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A86CF" w14:textId="77777777" w:rsidR="00707230" w:rsidRDefault="00707230" w:rsidP="00D27562"/>
    <w:p w14:paraId="56A6879F" w14:textId="289BA4E5" w:rsidR="00E9529C" w:rsidRPr="00E9529C" w:rsidRDefault="00E9529C" w:rsidP="00E9529C">
      <w:pPr>
        <w:jc w:val="center"/>
      </w:pPr>
      <w:r w:rsidRPr="00E9529C">
        <w:t xml:space="preserve">COMPARATIVE ANALYSIS of APPLICANT TRACKING SYSTEM AND ALTERNATIVE PRE-SCREENING METHODS </w:t>
      </w:r>
      <w:r>
        <w:t>FOR</w:t>
      </w:r>
      <w:r w:rsidRPr="00E9529C">
        <w:t xml:space="preserve"> </w:t>
      </w:r>
    </w:p>
    <w:p w14:paraId="4DADCBEF" w14:textId="20BCC9EF" w:rsidR="00E9529C" w:rsidRPr="00E9529C" w:rsidRDefault="00E9529C" w:rsidP="00E9529C">
      <w:pPr>
        <w:jc w:val="center"/>
      </w:pPr>
      <w:r w:rsidRPr="00E9529C">
        <w:t xml:space="preserve">STEM DIVERSE EMPLOYMENT CANDIDATES </w:t>
      </w:r>
    </w:p>
    <w:p w14:paraId="2549F1E1" w14:textId="77777777" w:rsidR="00707230" w:rsidRDefault="00707230" w:rsidP="00707230">
      <w:pPr>
        <w:jc w:val="center"/>
      </w:pPr>
    </w:p>
    <w:p w14:paraId="20D1192F" w14:textId="77777777" w:rsidR="00707230" w:rsidRDefault="00707230" w:rsidP="00707230">
      <w:pPr>
        <w:jc w:val="center"/>
      </w:pPr>
    </w:p>
    <w:p w14:paraId="10BFEEC1" w14:textId="77777777" w:rsidR="00707230" w:rsidRDefault="00707230" w:rsidP="00707230">
      <w:pPr>
        <w:jc w:val="center"/>
      </w:pPr>
    </w:p>
    <w:p w14:paraId="2E370AF3" w14:textId="77777777" w:rsidR="00707230" w:rsidRDefault="00707230" w:rsidP="00707230">
      <w:pPr>
        <w:jc w:val="center"/>
      </w:pPr>
    </w:p>
    <w:p w14:paraId="10ABE5E5" w14:textId="4172D3AA" w:rsidR="00707230" w:rsidRDefault="00E9529C" w:rsidP="00707230">
      <w:pPr>
        <w:jc w:val="center"/>
      </w:pPr>
      <w:r>
        <w:t>Gina M. Marshall-Johnson</w:t>
      </w:r>
    </w:p>
    <w:p w14:paraId="2D9F3EF6" w14:textId="77777777" w:rsidR="00707230" w:rsidRDefault="00707230" w:rsidP="00707230">
      <w:pPr>
        <w:jc w:val="center"/>
      </w:pPr>
    </w:p>
    <w:p w14:paraId="513F22C1" w14:textId="77777777" w:rsidR="00707230" w:rsidRDefault="00707230" w:rsidP="00707230">
      <w:pPr>
        <w:jc w:val="center"/>
      </w:pPr>
    </w:p>
    <w:p w14:paraId="7E253993" w14:textId="77777777" w:rsidR="00707230" w:rsidRDefault="00707230" w:rsidP="00707230">
      <w:pPr>
        <w:jc w:val="center"/>
      </w:pPr>
    </w:p>
    <w:p w14:paraId="751EB915" w14:textId="77777777" w:rsidR="00707230" w:rsidRDefault="00707230" w:rsidP="00707230">
      <w:pPr>
        <w:jc w:val="center"/>
      </w:pPr>
    </w:p>
    <w:p w14:paraId="36AF3E0F" w14:textId="77777777" w:rsidR="00707230" w:rsidRDefault="00707230" w:rsidP="00707230">
      <w:pPr>
        <w:jc w:val="center"/>
      </w:pPr>
    </w:p>
    <w:p w14:paraId="7BECA0C9" w14:textId="77777777" w:rsidR="00707230" w:rsidRPr="007B21D3" w:rsidRDefault="00707230" w:rsidP="00707230">
      <w:pPr>
        <w:jc w:val="center"/>
        <w:rPr>
          <w:b/>
        </w:rPr>
      </w:pPr>
      <w:r>
        <w:rPr>
          <w:b/>
          <w:noProof/>
        </w:rPr>
        <mc:AlternateContent>
          <mc:Choice Requires="wps">
            <w:drawing>
              <wp:anchor distT="0" distB="0" distL="114300" distR="114300" simplePos="0" relativeHeight="251664384" behindDoc="0" locked="0" layoutInCell="1" allowOverlap="1" wp14:anchorId="064E8D0C" wp14:editId="0E85BF35">
                <wp:simplePos x="0" y="0"/>
                <wp:positionH relativeFrom="column">
                  <wp:posOffset>800100</wp:posOffset>
                </wp:positionH>
                <wp:positionV relativeFrom="paragraph">
                  <wp:posOffset>167640</wp:posOffset>
                </wp:positionV>
                <wp:extent cx="3886200" cy="0"/>
                <wp:effectExtent l="0" t="0" r="25400" b="25400"/>
                <wp:wrapNone/>
                <wp:docPr id="47" name="Straight Connector 47"/>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D49126" id="Straight Connector 4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3pt,13.2pt" to="36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" strokecolor="black [3040]"/>
            </w:pict>
          </mc:Fallback>
        </mc:AlternateContent>
      </w:r>
    </w:p>
    <w:p w14:paraId="53A84111" w14:textId="597186F9" w:rsidR="00021C81" w:rsidRDefault="00940ABC" w:rsidP="00940ABC">
      <w:pPr>
        <w:jc w:val="center"/>
      </w:pPr>
      <w:r>
        <w:t>Dr. David Ward</w:t>
      </w:r>
    </w:p>
    <w:p w14:paraId="3FE128F8" w14:textId="2548A829" w:rsidR="00707230" w:rsidRDefault="00707230" w:rsidP="00707230">
      <w:pPr>
        <w:jc w:val="center"/>
      </w:pPr>
      <w:r>
        <w:t>Chair, Dissertation Committee</w:t>
      </w:r>
      <w:r w:rsidR="00D27562">
        <w:t>?</w:t>
      </w:r>
    </w:p>
    <w:p w14:paraId="3BED85F0" w14:textId="77777777" w:rsidR="00707230" w:rsidRDefault="00707230" w:rsidP="00707230">
      <w:pPr>
        <w:jc w:val="center"/>
      </w:pPr>
    </w:p>
    <w:p w14:paraId="22382BD8" w14:textId="77777777" w:rsidR="00707230" w:rsidRDefault="00707230" w:rsidP="00707230">
      <w:pPr>
        <w:jc w:val="center"/>
      </w:pPr>
    </w:p>
    <w:p w14:paraId="5FF6C746" w14:textId="77777777" w:rsidR="00707230" w:rsidRDefault="00707230" w:rsidP="00707230">
      <w:pPr>
        <w:jc w:val="center"/>
      </w:pPr>
    </w:p>
    <w:p w14:paraId="19479F0D" w14:textId="77777777" w:rsidR="00707230" w:rsidRPr="007B21D3" w:rsidRDefault="00707230" w:rsidP="00707230">
      <w:pPr>
        <w:jc w:val="center"/>
        <w:rPr>
          <w:b/>
        </w:rPr>
      </w:pPr>
      <w:r>
        <w:rPr>
          <w:b/>
          <w:noProof/>
        </w:rPr>
        <mc:AlternateContent>
          <mc:Choice Requires="wps">
            <w:drawing>
              <wp:anchor distT="0" distB="0" distL="114300" distR="114300" simplePos="0" relativeHeight="251665408" behindDoc="0" locked="0" layoutInCell="1" allowOverlap="1" wp14:anchorId="3C05106C" wp14:editId="2953D39B">
                <wp:simplePos x="0" y="0"/>
                <wp:positionH relativeFrom="column">
                  <wp:posOffset>800100</wp:posOffset>
                </wp:positionH>
                <wp:positionV relativeFrom="paragraph">
                  <wp:posOffset>149225</wp:posOffset>
                </wp:positionV>
                <wp:extent cx="3886200" cy="0"/>
                <wp:effectExtent l="0" t="0" r="25400" b="25400"/>
                <wp:wrapNone/>
                <wp:docPr id="48" name="Straight Connector 48"/>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1AD22E" id="Straight Connector 4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3pt,11.75pt" to="36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" strokecolor="black [3040]"/>
            </w:pict>
          </mc:Fallback>
        </mc:AlternateContent>
      </w:r>
      <w:r w:rsidRPr="00D36BB7">
        <w:rPr>
          <w:b/>
        </w:rPr>
        <w:t xml:space="preserve"> </w:t>
      </w:r>
    </w:p>
    <w:p w14:paraId="0DE474F4" w14:textId="5C897B89" w:rsidR="00021C81" w:rsidRDefault="00940ABC" w:rsidP="00707230">
      <w:pPr>
        <w:jc w:val="center"/>
      </w:pPr>
      <w:r>
        <w:t>TBD</w:t>
      </w:r>
    </w:p>
    <w:p w14:paraId="6BAD684C" w14:textId="6F67F160" w:rsidR="00707230" w:rsidRDefault="00707230" w:rsidP="00707230">
      <w:pPr>
        <w:jc w:val="center"/>
      </w:pPr>
      <w:r>
        <w:t>Member, Dissertation Committee</w:t>
      </w:r>
      <w:r w:rsidR="00D27562">
        <w:t>?</w:t>
      </w:r>
    </w:p>
    <w:p w14:paraId="76871CC0" w14:textId="77777777" w:rsidR="00707230" w:rsidRDefault="00707230" w:rsidP="00707230">
      <w:pPr>
        <w:jc w:val="center"/>
      </w:pPr>
    </w:p>
    <w:p w14:paraId="3866D661" w14:textId="77777777" w:rsidR="00707230" w:rsidRDefault="00707230" w:rsidP="00707230">
      <w:pPr>
        <w:jc w:val="center"/>
      </w:pPr>
    </w:p>
    <w:p w14:paraId="5C3B1EFA" w14:textId="77777777" w:rsidR="00707230" w:rsidRDefault="00707230" w:rsidP="00707230">
      <w:pPr>
        <w:jc w:val="center"/>
      </w:pPr>
    </w:p>
    <w:p w14:paraId="6320518F" w14:textId="77777777" w:rsidR="00707230" w:rsidRPr="007B21D3" w:rsidRDefault="00707230" w:rsidP="00707230">
      <w:pPr>
        <w:jc w:val="center"/>
        <w:rPr>
          <w:b/>
        </w:rPr>
      </w:pPr>
    </w:p>
    <w:p w14:paraId="0FBFEBA5" w14:textId="77777777" w:rsidR="00021C81" w:rsidRDefault="00707230" w:rsidP="00707230">
      <w:pPr>
        <w:jc w:val="center"/>
      </w:pPr>
      <w:r>
        <w:rPr>
          <w:b/>
          <w:noProof/>
        </w:rPr>
        <mc:AlternateContent>
          <mc:Choice Requires="wps">
            <w:drawing>
              <wp:anchor distT="0" distB="0" distL="114300" distR="114300" simplePos="0" relativeHeight="251666432" behindDoc="0" locked="0" layoutInCell="1" allowOverlap="1" wp14:anchorId="0FE9A905" wp14:editId="1205D1C7">
                <wp:simplePos x="0" y="0"/>
                <wp:positionH relativeFrom="column">
                  <wp:posOffset>800100</wp:posOffset>
                </wp:positionH>
                <wp:positionV relativeFrom="paragraph">
                  <wp:posOffset>5080</wp:posOffset>
                </wp:positionV>
                <wp:extent cx="3886200" cy="0"/>
                <wp:effectExtent l="0" t="0" r="25400" b="25400"/>
                <wp:wrapNone/>
                <wp:docPr id="49" name="Straight Connector 49"/>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3D4F3E" id="Straight Connector 4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63pt,.4pt" to="36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" strokecolor="black [3040]"/>
            </w:pict>
          </mc:Fallback>
        </mc:AlternateContent>
      </w:r>
      <w:r w:rsidR="00021C81">
        <w:t>Dr. Tamara Goyea</w:t>
      </w:r>
    </w:p>
    <w:p w14:paraId="69E5B4A3" w14:textId="3A6A0148" w:rsidR="00707230" w:rsidRDefault="00707230" w:rsidP="00707230">
      <w:pPr>
        <w:jc w:val="center"/>
      </w:pPr>
      <w:r>
        <w:t>Member, Dissertation Committee</w:t>
      </w:r>
    </w:p>
    <w:p w14:paraId="2C4FBB51" w14:textId="77777777" w:rsidR="00707230" w:rsidRDefault="00707230" w:rsidP="00707230">
      <w:pPr>
        <w:jc w:val="center"/>
      </w:pPr>
    </w:p>
    <w:p w14:paraId="09D1CDB3" w14:textId="77777777" w:rsidR="00707230" w:rsidRDefault="00707230" w:rsidP="00707230">
      <w:pPr>
        <w:jc w:val="center"/>
      </w:pPr>
    </w:p>
    <w:p w14:paraId="50CCF324" w14:textId="77777777" w:rsidR="00707230" w:rsidRDefault="00707230" w:rsidP="00707230">
      <w:pPr>
        <w:jc w:val="center"/>
      </w:pPr>
    </w:p>
    <w:p w14:paraId="61987EDF" w14:textId="77777777" w:rsidR="00707230" w:rsidRDefault="00707230" w:rsidP="00707230">
      <w:pPr>
        <w:jc w:val="center"/>
      </w:pPr>
    </w:p>
    <w:p w14:paraId="32482633" w14:textId="77777777" w:rsidR="00707230" w:rsidRPr="00707230" w:rsidRDefault="00707230" w:rsidP="00707230">
      <w:pPr>
        <w:jc w:val="center"/>
        <w:rPr>
          <w:b/>
        </w:rPr>
      </w:pPr>
    </w:p>
    <w:p w14:paraId="14EE4FAB" w14:textId="77777777" w:rsidR="00707230" w:rsidRDefault="00707230" w:rsidP="00707230">
      <w:pPr>
        <w:jc w:val="center"/>
      </w:pPr>
      <w:r>
        <w:t xml:space="preserve">A Dissertation Submitted in Partial Fulfillment </w:t>
      </w:r>
    </w:p>
    <w:p w14:paraId="1572FE22" w14:textId="77777777" w:rsidR="00707230" w:rsidRDefault="00707230" w:rsidP="00707230">
      <w:pPr>
        <w:jc w:val="center"/>
      </w:pPr>
      <w:r>
        <w:t xml:space="preserve">of the Requirements for the Degree of Doctor </w:t>
      </w:r>
    </w:p>
    <w:p w14:paraId="778C1BDD" w14:textId="77777777" w:rsidR="00707230" w:rsidRDefault="00707230" w:rsidP="00707230">
      <w:pPr>
        <w:jc w:val="center"/>
      </w:pPr>
      <w:r>
        <w:t>of Philosophy</w:t>
      </w:r>
    </w:p>
    <w:p w14:paraId="5515F25B" w14:textId="77777777" w:rsidR="00707230" w:rsidRDefault="00707230" w:rsidP="00707230">
      <w:pPr>
        <w:jc w:val="center"/>
      </w:pPr>
    </w:p>
    <w:p w14:paraId="45FF7DAD" w14:textId="77777777" w:rsidR="00707230" w:rsidRDefault="00707230" w:rsidP="00707230">
      <w:pPr>
        <w:jc w:val="center"/>
      </w:pPr>
    </w:p>
    <w:p w14:paraId="75852FE9" w14:textId="77777777" w:rsidR="00707230" w:rsidRDefault="00707230" w:rsidP="00707230">
      <w:pPr>
        <w:jc w:val="center"/>
      </w:pPr>
    </w:p>
    <w:p w14:paraId="118BE439" w14:textId="77777777" w:rsidR="00707230" w:rsidRDefault="00707230" w:rsidP="00707230">
      <w:pPr>
        <w:jc w:val="center"/>
      </w:pPr>
    </w:p>
    <w:p w14:paraId="3EBF2BCF" w14:textId="77777777" w:rsidR="00707230" w:rsidRDefault="006A32F4" w:rsidP="00707230">
      <w:pPr>
        <w:jc w:val="center"/>
      </w:pPr>
      <w:r>
        <w:t>Omega</w:t>
      </w:r>
      <w:r w:rsidR="00707230">
        <w:t xml:space="preserve"> Graduate School</w:t>
      </w:r>
    </w:p>
    <w:p w14:paraId="47007A84" w14:textId="77777777" w:rsidR="003D7218" w:rsidRDefault="00707230" w:rsidP="00707230">
      <w:pPr>
        <w:jc w:val="center"/>
      </w:pPr>
      <w:r>
        <w:t>Graduation Date</w:t>
      </w:r>
    </w:p>
    <w:p w14:paraId="7868FD61" w14:textId="77777777" w:rsidR="003D7218" w:rsidRDefault="003D7218">
      <w:r>
        <w:br w:type="page"/>
      </w:r>
    </w:p>
    <w:p w14:paraId="53A5C546" w14:textId="2283518E" w:rsidR="00E9529C" w:rsidRPr="00E9529C" w:rsidRDefault="00E9529C" w:rsidP="00E9529C">
      <w:pPr>
        <w:jc w:val="center"/>
      </w:pPr>
      <w:r w:rsidRPr="00E9529C">
        <w:lastRenderedPageBreak/>
        <w:t xml:space="preserve">COMPARATIVE ANALYSIS of APPLICANT TRACKING SYSTEM AND ALTERNATIVE PRE-SCREENING METHODS </w:t>
      </w:r>
      <w:r>
        <w:t>FOR</w:t>
      </w:r>
    </w:p>
    <w:p w14:paraId="198DFC47" w14:textId="77777777" w:rsidR="00E9529C" w:rsidRPr="00E9529C" w:rsidRDefault="00E9529C" w:rsidP="00E9529C">
      <w:pPr>
        <w:jc w:val="center"/>
      </w:pPr>
      <w:r w:rsidRPr="00E9529C">
        <w:t xml:space="preserve">STEM DIVERSE EMPLOYMENT CANDIDATES </w:t>
      </w:r>
    </w:p>
    <w:p w14:paraId="5AE2C86A" w14:textId="77777777" w:rsidR="009E01E5" w:rsidRDefault="009E01E5" w:rsidP="009E01E5">
      <w:pPr>
        <w:jc w:val="center"/>
      </w:pPr>
    </w:p>
    <w:p w14:paraId="492F7056" w14:textId="77777777" w:rsidR="009E01E5" w:rsidRDefault="009E01E5" w:rsidP="00656094">
      <w:pPr>
        <w:pStyle w:val="BodyText"/>
      </w:pPr>
    </w:p>
    <w:p w14:paraId="3BF56750" w14:textId="77777777" w:rsidR="009E01E5" w:rsidRDefault="009E01E5" w:rsidP="00656094">
      <w:pPr>
        <w:pStyle w:val="BodyText"/>
      </w:pPr>
    </w:p>
    <w:p w14:paraId="50893A42" w14:textId="77777777" w:rsidR="00707230" w:rsidRDefault="00707230" w:rsidP="00656094">
      <w:pPr>
        <w:pStyle w:val="BodyText"/>
      </w:pPr>
    </w:p>
    <w:p w14:paraId="3B8CD9C8" w14:textId="77777777" w:rsidR="009E01E5" w:rsidRDefault="009E01E5" w:rsidP="00656094">
      <w:pPr>
        <w:pStyle w:val="BodyText"/>
      </w:pPr>
    </w:p>
    <w:p w14:paraId="258BA566" w14:textId="77777777" w:rsidR="00586CDB" w:rsidRDefault="00586CDB" w:rsidP="00656094">
      <w:pPr>
        <w:pStyle w:val="BodyText"/>
      </w:pPr>
    </w:p>
    <w:p w14:paraId="7955086D" w14:textId="77777777" w:rsidR="00586CDB" w:rsidRPr="00586CDB" w:rsidRDefault="00586CDB" w:rsidP="00656094">
      <w:pPr>
        <w:pStyle w:val="BodyText"/>
      </w:pPr>
    </w:p>
    <w:p w14:paraId="4E313DA6" w14:textId="436D747C" w:rsidR="009E01E5" w:rsidRDefault="00E9529C" w:rsidP="009E01E5">
      <w:pPr>
        <w:jc w:val="center"/>
      </w:pPr>
      <w:r>
        <w:t>Gina M. Marshall-Johnson</w:t>
      </w:r>
    </w:p>
    <w:p w14:paraId="5216F37A" w14:textId="77777777" w:rsidR="009E01E5" w:rsidRDefault="009E01E5" w:rsidP="009E01E5">
      <w:pPr>
        <w:jc w:val="center"/>
      </w:pPr>
    </w:p>
    <w:p w14:paraId="558777EB" w14:textId="77777777" w:rsidR="009E01E5" w:rsidRDefault="009E01E5" w:rsidP="009E01E5">
      <w:pPr>
        <w:jc w:val="center"/>
      </w:pPr>
    </w:p>
    <w:p w14:paraId="49106217" w14:textId="77777777" w:rsidR="009E01E5" w:rsidRDefault="009E01E5" w:rsidP="009E01E5">
      <w:pPr>
        <w:jc w:val="center"/>
      </w:pPr>
    </w:p>
    <w:p w14:paraId="148FDF87" w14:textId="77777777" w:rsidR="00586CDB" w:rsidRDefault="00586CDB" w:rsidP="009E01E5">
      <w:pPr>
        <w:jc w:val="center"/>
      </w:pPr>
    </w:p>
    <w:p w14:paraId="6E7F0958" w14:textId="77777777" w:rsidR="00586CDB" w:rsidRDefault="00586CDB" w:rsidP="009E01E5">
      <w:pPr>
        <w:jc w:val="center"/>
      </w:pPr>
    </w:p>
    <w:p w14:paraId="1A9663DD" w14:textId="77777777" w:rsidR="00586CDB" w:rsidRDefault="00586CDB" w:rsidP="009E01E5">
      <w:pPr>
        <w:jc w:val="center"/>
      </w:pPr>
    </w:p>
    <w:p w14:paraId="1681E889" w14:textId="77777777" w:rsidR="009E01E5" w:rsidRDefault="009E01E5" w:rsidP="009E01E5">
      <w:pPr>
        <w:jc w:val="center"/>
      </w:pPr>
    </w:p>
    <w:p w14:paraId="10C27BAE" w14:textId="77777777" w:rsidR="009E01E5" w:rsidRDefault="009E01E5" w:rsidP="009E01E5">
      <w:pPr>
        <w:jc w:val="center"/>
      </w:pPr>
    </w:p>
    <w:p w14:paraId="100F86A0" w14:textId="77777777" w:rsidR="00707230" w:rsidRDefault="00707230" w:rsidP="009E01E5">
      <w:pPr>
        <w:jc w:val="center"/>
      </w:pPr>
    </w:p>
    <w:p w14:paraId="3EAC5562" w14:textId="77777777" w:rsidR="009E01E5" w:rsidRDefault="009E01E5" w:rsidP="009E01E5">
      <w:pPr>
        <w:jc w:val="center"/>
      </w:pPr>
    </w:p>
    <w:p w14:paraId="74545F59" w14:textId="77777777" w:rsidR="009E01E5" w:rsidRDefault="009E01E5" w:rsidP="009E01E5">
      <w:pPr>
        <w:jc w:val="center"/>
      </w:pPr>
      <w:r>
        <w:t xml:space="preserve">A Dissertation Submitted in Partial Fulfillment </w:t>
      </w:r>
    </w:p>
    <w:p w14:paraId="63DAD5DC" w14:textId="77777777" w:rsidR="009E01E5" w:rsidRDefault="009E01E5" w:rsidP="009E01E5">
      <w:pPr>
        <w:jc w:val="center"/>
      </w:pPr>
      <w:r>
        <w:t xml:space="preserve">of the Requirements for the Degree of </w:t>
      </w:r>
    </w:p>
    <w:p w14:paraId="5D4B54ED" w14:textId="77777777" w:rsidR="009E01E5" w:rsidRDefault="009E01E5" w:rsidP="009E01E5">
      <w:pPr>
        <w:jc w:val="center"/>
      </w:pPr>
      <w:r>
        <w:t>Doctor of Philosophy</w:t>
      </w:r>
    </w:p>
    <w:p w14:paraId="2E05F98A" w14:textId="77777777" w:rsidR="009E01E5" w:rsidRDefault="009E01E5" w:rsidP="009E01E5">
      <w:pPr>
        <w:jc w:val="center"/>
      </w:pPr>
    </w:p>
    <w:p w14:paraId="3642FD1F" w14:textId="77777777" w:rsidR="009E01E5" w:rsidRDefault="009E01E5" w:rsidP="009E01E5">
      <w:pPr>
        <w:jc w:val="center"/>
      </w:pPr>
    </w:p>
    <w:p w14:paraId="42F56DDF" w14:textId="77777777" w:rsidR="009E01E5" w:rsidRDefault="009E01E5" w:rsidP="009E01E5">
      <w:pPr>
        <w:jc w:val="center"/>
      </w:pPr>
    </w:p>
    <w:p w14:paraId="5C84D528" w14:textId="77777777" w:rsidR="009E01E5" w:rsidRDefault="009E01E5" w:rsidP="009E01E5">
      <w:pPr>
        <w:jc w:val="center"/>
      </w:pPr>
    </w:p>
    <w:p w14:paraId="6EF254DE" w14:textId="77777777" w:rsidR="00586CDB" w:rsidRDefault="00586CDB" w:rsidP="009E01E5">
      <w:pPr>
        <w:jc w:val="center"/>
      </w:pPr>
    </w:p>
    <w:p w14:paraId="61AEB3B8" w14:textId="77777777" w:rsidR="00586CDB" w:rsidRDefault="00586CDB" w:rsidP="009E01E5">
      <w:pPr>
        <w:jc w:val="center"/>
      </w:pPr>
    </w:p>
    <w:p w14:paraId="0631896A" w14:textId="77777777" w:rsidR="009E01E5" w:rsidRDefault="009E01E5" w:rsidP="009E01E5">
      <w:pPr>
        <w:jc w:val="center"/>
      </w:pPr>
    </w:p>
    <w:p w14:paraId="35716CBE" w14:textId="77777777" w:rsidR="009E01E5" w:rsidRDefault="009E01E5" w:rsidP="009E01E5">
      <w:pPr>
        <w:jc w:val="center"/>
      </w:pPr>
    </w:p>
    <w:p w14:paraId="5B658891" w14:textId="77777777" w:rsidR="009E01E5" w:rsidRDefault="009E01E5" w:rsidP="009E01E5">
      <w:pPr>
        <w:jc w:val="center"/>
      </w:pPr>
    </w:p>
    <w:p w14:paraId="613510D2" w14:textId="77777777" w:rsidR="009E01E5" w:rsidRDefault="006A32F4" w:rsidP="009E01E5">
      <w:pPr>
        <w:jc w:val="center"/>
      </w:pPr>
      <w:r>
        <w:t>Omega</w:t>
      </w:r>
      <w:r w:rsidR="009E01E5">
        <w:t xml:space="preserve"> Graduate School</w:t>
      </w:r>
    </w:p>
    <w:p w14:paraId="7DE25CE1" w14:textId="0D5E2566" w:rsidR="009E01E5" w:rsidRDefault="00021C81" w:rsidP="009E01E5">
      <w:pPr>
        <w:jc w:val="center"/>
      </w:pPr>
      <w:r>
        <w:t>March 2023</w:t>
      </w:r>
    </w:p>
    <w:p w14:paraId="70123120" w14:textId="77777777" w:rsidR="009E01E5" w:rsidRDefault="009E01E5" w:rsidP="009E01E5">
      <w:pPr>
        <w:jc w:val="center"/>
      </w:pPr>
    </w:p>
    <w:p w14:paraId="04F38F8A" w14:textId="77777777" w:rsidR="009E01E5" w:rsidRDefault="009E01E5" w:rsidP="009E01E5">
      <w:pPr>
        <w:jc w:val="center"/>
      </w:pPr>
    </w:p>
    <w:p w14:paraId="0ED65ECD" w14:textId="77777777" w:rsidR="00586CDB" w:rsidRDefault="00586CDB" w:rsidP="009E01E5">
      <w:pPr>
        <w:jc w:val="center"/>
      </w:pPr>
    </w:p>
    <w:p w14:paraId="50FFA4C1" w14:textId="77777777" w:rsidR="00586CDB" w:rsidRDefault="00586CDB" w:rsidP="009E01E5">
      <w:pPr>
        <w:jc w:val="center"/>
      </w:pPr>
    </w:p>
    <w:p w14:paraId="7A60687C" w14:textId="77777777" w:rsidR="009E01E5" w:rsidRDefault="009E01E5" w:rsidP="009E01E5">
      <w:pPr>
        <w:jc w:val="center"/>
      </w:pPr>
    </w:p>
    <w:p w14:paraId="5F955E39" w14:textId="77777777" w:rsidR="009E01E5" w:rsidRDefault="009E01E5" w:rsidP="009E01E5">
      <w:pPr>
        <w:jc w:val="center"/>
      </w:pPr>
    </w:p>
    <w:p w14:paraId="004C903F" w14:textId="77777777" w:rsidR="009E01E5" w:rsidRDefault="009E01E5" w:rsidP="009E01E5">
      <w:pPr>
        <w:jc w:val="center"/>
      </w:pPr>
    </w:p>
    <w:p w14:paraId="144664B5" w14:textId="77777777" w:rsidR="009E01E5" w:rsidRDefault="009E01E5" w:rsidP="009E01E5">
      <w:pPr>
        <w:jc w:val="center"/>
      </w:pPr>
      <w:r>
        <w:t>Dissertation Committee:</w:t>
      </w:r>
    </w:p>
    <w:p w14:paraId="6B92207C" w14:textId="5FAFC495" w:rsidR="009E01E5" w:rsidRDefault="00E9529C" w:rsidP="009E01E5">
      <w:pPr>
        <w:jc w:val="center"/>
      </w:pPr>
      <w:r>
        <w:t xml:space="preserve">Dr. </w:t>
      </w:r>
      <w:r w:rsidR="00940ABC">
        <w:t>TBD</w:t>
      </w:r>
    </w:p>
    <w:p w14:paraId="5BF6DE55" w14:textId="7726E28F" w:rsidR="009E01E5" w:rsidRDefault="000F690E" w:rsidP="000F690E">
      <w:pPr>
        <w:jc w:val="center"/>
      </w:pPr>
      <w:r>
        <w:t>Dr. Tamara Goyea</w:t>
      </w:r>
    </w:p>
    <w:p w14:paraId="29CE7A97" w14:textId="159B8ECD" w:rsidR="000F690E" w:rsidRDefault="000F690E" w:rsidP="000F690E">
      <w:pPr>
        <w:jc w:val="center"/>
      </w:pPr>
      <w:r>
        <w:t xml:space="preserve">Dr. </w:t>
      </w:r>
      <w:r w:rsidR="00021C81">
        <w:t>David Ward</w:t>
      </w:r>
    </w:p>
    <w:p w14:paraId="28BC4DE1" w14:textId="77777777" w:rsidR="009E01E5" w:rsidRDefault="009E01E5" w:rsidP="003D7218"/>
    <w:p w14:paraId="5B0472E6" w14:textId="77777777" w:rsidR="009E01E5" w:rsidRDefault="009E01E5" w:rsidP="009E01E5">
      <w:pPr>
        <w:pStyle w:val="CenteredTextSingleSpace"/>
        <w:spacing w:line="480" w:lineRule="auto"/>
      </w:pPr>
    </w:p>
    <w:p w14:paraId="54B8CA4E" w14:textId="77777777" w:rsidR="009E01E5" w:rsidRDefault="009E01E5" w:rsidP="009E01E5">
      <w:pPr>
        <w:pStyle w:val="CenteredTextSingleSpace"/>
        <w:spacing w:line="480" w:lineRule="auto"/>
      </w:pPr>
    </w:p>
    <w:p w14:paraId="5035E9A0" w14:textId="77777777" w:rsidR="009E01E5" w:rsidRDefault="009E01E5" w:rsidP="009E01E5">
      <w:pPr>
        <w:pStyle w:val="CenteredTextSingleSpace"/>
        <w:spacing w:line="480" w:lineRule="auto"/>
      </w:pPr>
    </w:p>
    <w:p w14:paraId="3F50906B" w14:textId="77777777" w:rsidR="009E01E5" w:rsidRDefault="009E01E5" w:rsidP="009E01E5">
      <w:pPr>
        <w:pStyle w:val="CenteredTextSingleSpace"/>
        <w:spacing w:line="480" w:lineRule="auto"/>
      </w:pPr>
    </w:p>
    <w:p w14:paraId="10C124ED" w14:textId="77777777" w:rsidR="009E01E5" w:rsidRDefault="009E01E5" w:rsidP="009E01E5">
      <w:pPr>
        <w:pStyle w:val="CenteredTextSingleSpace"/>
        <w:spacing w:line="480" w:lineRule="auto"/>
      </w:pPr>
    </w:p>
    <w:p w14:paraId="5CB25995" w14:textId="77777777" w:rsidR="009E01E5" w:rsidRDefault="009E01E5" w:rsidP="009E01E5">
      <w:pPr>
        <w:pStyle w:val="CenteredTextSingleSpace"/>
        <w:spacing w:line="480" w:lineRule="auto"/>
      </w:pPr>
    </w:p>
    <w:p w14:paraId="41239FE4" w14:textId="77777777" w:rsidR="009E01E5" w:rsidRDefault="009E01E5" w:rsidP="009E01E5">
      <w:pPr>
        <w:pStyle w:val="CenteredTextSingleSpace"/>
        <w:spacing w:line="480" w:lineRule="auto"/>
      </w:pPr>
    </w:p>
    <w:p w14:paraId="0EB9C3D9" w14:textId="77777777" w:rsidR="003D7218" w:rsidRDefault="003D7218" w:rsidP="009E01E5">
      <w:pPr>
        <w:pStyle w:val="CenteredTextSingleSpace"/>
        <w:spacing w:line="480" w:lineRule="auto"/>
      </w:pPr>
    </w:p>
    <w:p w14:paraId="079B2364" w14:textId="77777777" w:rsidR="003D7218" w:rsidRDefault="003D7218" w:rsidP="009E01E5">
      <w:pPr>
        <w:pStyle w:val="CenteredTextSingleSpace"/>
        <w:spacing w:line="480" w:lineRule="auto"/>
      </w:pPr>
    </w:p>
    <w:p w14:paraId="65A978B6" w14:textId="77777777" w:rsidR="003D7218" w:rsidRDefault="003D7218" w:rsidP="009E01E5">
      <w:pPr>
        <w:pStyle w:val="CenteredTextSingleSpace"/>
        <w:spacing w:line="480" w:lineRule="auto"/>
      </w:pPr>
    </w:p>
    <w:p w14:paraId="3188BF9A" w14:textId="77777777" w:rsidR="003D7218" w:rsidRDefault="003D7218" w:rsidP="009E01E5">
      <w:pPr>
        <w:pStyle w:val="CenteredTextSingleSpace"/>
        <w:spacing w:line="480" w:lineRule="auto"/>
      </w:pPr>
    </w:p>
    <w:p w14:paraId="662B367C" w14:textId="77777777" w:rsidR="003D7218" w:rsidRDefault="003D7218" w:rsidP="009E01E5">
      <w:pPr>
        <w:pStyle w:val="CenteredTextSingleSpace"/>
        <w:spacing w:line="480" w:lineRule="auto"/>
      </w:pPr>
    </w:p>
    <w:p w14:paraId="22D60E16" w14:textId="77777777" w:rsidR="003D7218" w:rsidRDefault="003D7218" w:rsidP="009E01E5">
      <w:pPr>
        <w:pStyle w:val="CenteredTextSingleSpace"/>
        <w:spacing w:line="480" w:lineRule="auto"/>
      </w:pPr>
    </w:p>
    <w:p w14:paraId="08E73012" w14:textId="77777777" w:rsidR="003D7218" w:rsidRDefault="003D7218" w:rsidP="009E01E5">
      <w:pPr>
        <w:pStyle w:val="CenteredTextSingleSpace"/>
        <w:spacing w:line="480" w:lineRule="auto"/>
      </w:pPr>
    </w:p>
    <w:p w14:paraId="282BE05B" w14:textId="77777777" w:rsidR="003D7218" w:rsidRDefault="003D7218" w:rsidP="009E01E5">
      <w:pPr>
        <w:pStyle w:val="CenteredTextSingleSpace"/>
        <w:spacing w:line="480" w:lineRule="auto"/>
      </w:pPr>
    </w:p>
    <w:p w14:paraId="364AD747" w14:textId="77777777" w:rsidR="003D7218" w:rsidRDefault="003D7218" w:rsidP="009E01E5">
      <w:pPr>
        <w:pStyle w:val="CenteredTextSingleSpace"/>
        <w:spacing w:line="480" w:lineRule="auto"/>
      </w:pPr>
    </w:p>
    <w:p w14:paraId="70319EEC" w14:textId="77777777" w:rsidR="003D7218" w:rsidRDefault="003D7218" w:rsidP="009E01E5">
      <w:pPr>
        <w:pStyle w:val="CenteredTextSingleSpace"/>
        <w:spacing w:line="480" w:lineRule="auto"/>
      </w:pPr>
    </w:p>
    <w:p w14:paraId="3AAAC5A9" w14:textId="77777777" w:rsidR="003D7218" w:rsidRDefault="003D7218" w:rsidP="009E01E5">
      <w:pPr>
        <w:pStyle w:val="CenteredTextSingleSpace"/>
        <w:spacing w:line="480" w:lineRule="auto"/>
      </w:pPr>
    </w:p>
    <w:p w14:paraId="446DBD09" w14:textId="77777777" w:rsidR="003D7218" w:rsidRDefault="003D7218" w:rsidP="009E01E5">
      <w:pPr>
        <w:pStyle w:val="CenteredTextSingleSpace"/>
        <w:spacing w:line="480" w:lineRule="auto"/>
      </w:pPr>
    </w:p>
    <w:p w14:paraId="40F9D78A" w14:textId="77777777" w:rsidR="003D7218" w:rsidRDefault="003D7218" w:rsidP="009E01E5">
      <w:pPr>
        <w:pStyle w:val="CenteredTextSingleSpace"/>
        <w:spacing w:line="480" w:lineRule="auto"/>
      </w:pPr>
    </w:p>
    <w:p w14:paraId="4BCE97BB" w14:textId="51986A8A" w:rsidR="009E01E5" w:rsidRDefault="009E01E5" w:rsidP="009E01E5">
      <w:pPr>
        <w:pStyle w:val="CenteredTextSingleSpace"/>
        <w:spacing w:line="480" w:lineRule="auto"/>
      </w:pPr>
      <w:r>
        <w:t>Copyright 20</w:t>
      </w:r>
      <w:r w:rsidR="00B92A2E">
        <w:t>2</w:t>
      </w:r>
      <w:r w:rsidR="00940ABC">
        <w:t>3</w:t>
      </w:r>
      <w:r>
        <w:t xml:space="preserve"> by </w:t>
      </w:r>
      <w:r w:rsidR="000F690E">
        <w:t>Gina M. Marshall-Johnson</w:t>
      </w:r>
      <w:r>
        <w:t>.  All rights reserved.</w:t>
      </w:r>
    </w:p>
    <w:p w14:paraId="4F9FCF87" w14:textId="7EBCAD27" w:rsidR="00C8403D" w:rsidRDefault="009E01E5" w:rsidP="009E01E5">
      <w:pPr>
        <w:pStyle w:val="CenteredTextSingleSpace"/>
        <w:spacing w:line="480" w:lineRule="auto"/>
      </w:pPr>
      <w:r w:rsidRPr="00C8403D">
        <w:t xml:space="preserve">(please see </w:t>
      </w:r>
      <w:hyperlink r:id="rId8" w:history="1">
        <w:r w:rsidRPr="00C8403D">
          <w:rPr>
            <w:rStyle w:val="Hyperlink"/>
            <w:color w:val="auto"/>
            <w:u w:val="none"/>
          </w:rPr>
          <w:t>www.loc.gov</w:t>
        </w:r>
      </w:hyperlink>
      <w:r w:rsidRPr="00C8403D">
        <w:t xml:space="preserve"> for how to copyright)</w:t>
      </w:r>
    </w:p>
    <w:p w14:paraId="274B9DE4" w14:textId="1AF4FCE3" w:rsidR="00B92A2E" w:rsidRDefault="00B92A2E" w:rsidP="009E01E5">
      <w:pPr>
        <w:pStyle w:val="CenteredTextSingleSpace"/>
        <w:spacing w:line="480" w:lineRule="auto"/>
      </w:pPr>
    </w:p>
    <w:p w14:paraId="439647C3" w14:textId="77777777" w:rsidR="00B92A2E" w:rsidRDefault="00B92A2E" w:rsidP="009E01E5">
      <w:pPr>
        <w:pStyle w:val="CenteredTextSingleSpace"/>
        <w:spacing w:line="480" w:lineRule="auto"/>
      </w:pPr>
    </w:p>
    <w:p w14:paraId="4D9BD280" w14:textId="77777777" w:rsidR="009E01E5" w:rsidRDefault="009E01E5" w:rsidP="009E01E5">
      <w:pPr>
        <w:pStyle w:val="BodyText"/>
        <w:jc w:val="center"/>
        <w:sectPr w:rsidR="009E01E5" w:rsidSect="00C33135">
          <w:headerReference w:type="even" r:id="rId9"/>
          <w:headerReference w:type="default" r:id="rId10"/>
          <w:footerReference w:type="even" r:id="rId11"/>
          <w:footerReference w:type="default" r:id="rId12"/>
          <w:headerReference w:type="first" r:id="rId13"/>
          <w:pgSz w:w="12240" w:h="15840" w:code="1"/>
          <w:pgMar w:top="1440" w:right="1440" w:bottom="1440" w:left="2160" w:header="1440" w:footer="1440" w:gutter="0"/>
          <w:pgNumType w:start="1"/>
          <w:cols w:space="720"/>
          <w:noEndnote/>
        </w:sectPr>
      </w:pPr>
    </w:p>
    <w:p w14:paraId="6DE74F57" w14:textId="77777777" w:rsidR="009E01E5" w:rsidRPr="0039613A" w:rsidRDefault="009E01E5" w:rsidP="009258A7">
      <w:pPr>
        <w:pStyle w:val="APALevel1"/>
      </w:pPr>
      <w:bookmarkStart w:id="0" w:name="_Toc110706966"/>
      <w:r w:rsidRPr="0039613A">
        <w:t>TABLE OF CONTENTS</w:t>
      </w:r>
      <w:bookmarkEnd w:id="0"/>
    </w:p>
    <w:p w14:paraId="19101A52" w14:textId="0AC4024A" w:rsidR="00A7440B" w:rsidRDefault="00A7440B">
      <w:pPr>
        <w:pStyle w:val="TOC1"/>
        <w:rPr>
          <w:rFonts w:asciiTheme="minorHAnsi" w:eastAsiaTheme="minorEastAsia" w:hAnsiTheme="minorHAnsi" w:cstheme="minorBidi"/>
        </w:rPr>
      </w:pPr>
      <w:r>
        <w:rPr>
          <w:b/>
          <w:bCs/>
        </w:rPr>
        <w:fldChar w:fldCharType="begin"/>
      </w:r>
      <w:r>
        <w:rPr>
          <w:b/>
          <w:bCs/>
        </w:rPr>
        <w:instrText xml:space="preserve"> TOC \o "1-3" \h \z \u </w:instrText>
      </w:r>
      <w:r>
        <w:rPr>
          <w:b/>
          <w:bCs/>
        </w:rPr>
        <w:fldChar w:fldCharType="separate"/>
      </w:r>
      <w:hyperlink w:anchor="_Toc110706966" w:history="1">
        <w:r w:rsidRPr="00EA132D">
          <w:rPr>
            <w:rStyle w:val="Hyperlink"/>
          </w:rPr>
          <w:t>TABLE OF CONTENTS</w:t>
        </w:r>
        <w:r>
          <w:rPr>
            <w:webHidden/>
          </w:rPr>
          <w:tab/>
        </w:r>
        <w:r>
          <w:rPr>
            <w:webHidden/>
          </w:rPr>
          <w:fldChar w:fldCharType="begin"/>
        </w:r>
        <w:r>
          <w:rPr>
            <w:webHidden/>
          </w:rPr>
          <w:instrText xml:space="preserve"> PAGEREF _Toc110706966 \h </w:instrText>
        </w:r>
        <w:r>
          <w:rPr>
            <w:webHidden/>
          </w:rPr>
        </w:r>
        <w:r>
          <w:rPr>
            <w:webHidden/>
          </w:rPr>
          <w:fldChar w:fldCharType="separate"/>
        </w:r>
        <w:r>
          <w:rPr>
            <w:webHidden/>
          </w:rPr>
          <w:t>1</w:t>
        </w:r>
        <w:r>
          <w:rPr>
            <w:webHidden/>
          </w:rPr>
          <w:fldChar w:fldCharType="end"/>
        </w:r>
      </w:hyperlink>
    </w:p>
    <w:p w14:paraId="19CE6D18" w14:textId="384A3D2B" w:rsidR="00A7440B" w:rsidRDefault="00000000">
      <w:pPr>
        <w:pStyle w:val="TOC1"/>
        <w:rPr>
          <w:rFonts w:asciiTheme="minorHAnsi" w:eastAsiaTheme="minorEastAsia" w:hAnsiTheme="minorHAnsi" w:cstheme="minorBidi"/>
        </w:rPr>
      </w:pPr>
      <w:hyperlink w:anchor="_Toc110706967" w:history="1">
        <w:r w:rsidR="00A7440B" w:rsidRPr="00EA132D">
          <w:rPr>
            <w:rStyle w:val="Hyperlink"/>
          </w:rPr>
          <w:t>LIST OF TABLES</w:t>
        </w:r>
        <w:r w:rsidR="00A7440B">
          <w:rPr>
            <w:webHidden/>
          </w:rPr>
          <w:tab/>
        </w:r>
        <w:r w:rsidR="00A7440B">
          <w:rPr>
            <w:webHidden/>
          </w:rPr>
          <w:fldChar w:fldCharType="begin"/>
        </w:r>
        <w:r w:rsidR="00A7440B">
          <w:rPr>
            <w:webHidden/>
          </w:rPr>
          <w:instrText xml:space="preserve"> PAGEREF _Toc110706967 \h </w:instrText>
        </w:r>
        <w:r w:rsidR="00A7440B">
          <w:rPr>
            <w:webHidden/>
          </w:rPr>
        </w:r>
        <w:r w:rsidR="00A7440B">
          <w:rPr>
            <w:webHidden/>
          </w:rPr>
          <w:fldChar w:fldCharType="separate"/>
        </w:r>
        <w:r w:rsidR="00A7440B">
          <w:rPr>
            <w:webHidden/>
          </w:rPr>
          <w:t>3</w:t>
        </w:r>
        <w:r w:rsidR="00A7440B">
          <w:rPr>
            <w:webHidden/>
          </w:rPr>
          <w:fldChar w:fldCharType="end"/>
        </w:r>
      </w:hyperlink>
    </w:p>
    <w:p w14:paraId="1F3BF921" w14:textId="1EAD350B" w:rsidR="00A7440B" w:rsidRDefault="00000000">
      <w:pPr>
        <w:pStyle w:val="TOC1"/>
        <w:rPr>
          <w:rFonts w:asciiTheme="minorHAnsi" w:eastAsiaTheme="minorEastAsia" w:hAnsiTheme="minorHAnsi" w:cstheme="minorBidi"/>
        </w:rPr>
      </w:pPr>
      <w:hyperlink w:anchor="_Toc110706968" w:history="1">
        <w:r w:rsidR="00A7440B" w:rsidRPr="00EA132D">
          <w:rPr>
            <w:rStyle w:val="Hyperlink"/>
          </w:rPr>
          <w:t>LIST OF FIGURES</w:t>
        </w:r>
        <w:r w:rsidR="00A7440B">
          <w:rPr>
            <w:webHidden/>
          </w:rPr>
          <w:tab/>
        </w:r>
        <w:r w:rsidR="00A7440B">
          <w:rPr>
            <w:webHidden/>
          </w:rPr>
          <w:fldChar w:fldCharType="begin"/>
        </w:r>
        <w:r w:rsidR="00A7440B">
          <w:rPr>
            <w:webHidden/>
          </w:rPr>
          <w:instrText xml:space="preserve"> PAGEREF _Toc110706968 \h </w:instrText>
        </w:r>
        <w:r w:rsidR="00A7440B">
          <w:rPr>
            <w:webHidden/>
          </w:rPr>
        </w:r>
        <w:r w:rsidR="00A7440B">
          <w:rPr>
            <w:webHidden/>
          </w:rPr>
          <w:fldChar w:fldCharType="separate"/>
        </w:r>
        <w:r w:rsidR="00A7440B">
          <w:rPr>
            <w:webHidden/>
          </w:rPr>
          <w:t>4</w:t>
        </w:r>
        <w:r w:rsidR="00A7440B">
          <w:rPr>
            <w:webHidden/>
          </w:rPr>
          <w:fldChar w:fldCharType="end"/>
        </w:r>
      </w:hyperlink>
    </w:p>
    <w:p w14:paraId="5AD11E6F" w14:textId="6104894D" w:rsidR="00A7440B" w:rsidRDefault="00000000">
      <w:pPr>
        <w:pStyle w:val="TOC1"/>
        <w:rPr>
          <w:rFonts w:asciiTheme="minorHAnsi" w:eastAsiaTheme="minorEastAsia" w:hAnsiTheme="minorHAnsi" w:cstheme="minorBidi"/>
        </w:rPr>
      </w:pPr>
      <w:hyperlink w:anchor="_Toc110706969" w:history="1">
        <w:r w:rsidR="00A7440B" w:rsidRPr="00EA132D">
          <w:rPr>
            <w:rStyle w:val="Hyperlink"/>
          </w:rPr>
          <w:t>CHAPTER 1: INTRODUCTION</w:t>
        </w:r>
        <w:r w:rsidR="00A7440B">
          <w:rPr>
            <w:webHidden/>
          </w:rPr>
          <w:tab/>
        </w:r>
        <w:r w:rsidR="00A7440B">
          <w:rPr>
            <w:webHidden/>
          </w:rPr>
          <w:fldChar w:fldCharType="begin"/>
        </w:r>
        <w:r w:rsidR="00A7440B">
          <w:rPr>
            <w:webHidden/>
          </w:rPr>
          <w:instrText xml:space="preserve"> PAGEREF _Toc110706969 \h </w:instrText>
        </w:r>
        <w:r w:rsidR="00A7440B">
          <w:rPr>
            <w:webHidden/>
          </w:rPr>
        </w:r>
        <w:r w:rsidR="00A7440B">
          <w:rPr>
            <w:webHidden/>
          </w:rPr>
          <w:fldChar w:fldCharType="separate"/>
        </w:r>
        <w:r w:rsidR="00A7440B">
          <w:rPr>
            <w:webHidden/>
          </w:rPr>
          <w:t>5</w:t>
        </w:r>
        <w:r w:rsidR="00A7440B">
          <w:rPr>
            <w:webHidden/>
          </w:rPr>
          <w:fldChar w:fldCharType="end"/>
        </w:r>
      </w:hyperlink>
    </w:p>
    <w:p w14:paraId="2389720D" w14:textId="430BBFBF" w:rsidR="00A7440B" w:rsidRDefault="00000000">
      <w:pPr>
        <w:pStyle w:val="TOC2"/>
        <w:rPr>
          <w:rFonts w:asciiTheme="minorHAnsi" w:eastAsiaTheme="minorEastAsia" w:hAnsiTheme="minorHAnsi" w:cstheme="minorBidi"/>
        </w:rPr>
      </w:pPr>
      <w:hyperlink w:anchor="_Toc110706970" w:history="1">
        <w:r w:rsidR="00A7440B" w:rsidRPr="00EA132D">
          <w:rPr>
            <w:rStyle w:val="Hyperlink"/>
          </w:rPr>
          <w:t>Background of the Problem</w:t>
        </w:r>
        <w:r w:rsidR="00A7440B">
          <w:rPr>
            <w:webHidden/>
          </w:rPr>
          <w:tab/>
        </w:r>
        <w:r w:rsidR="00A7440B">
          <w:rPr>
            <w:webHidden/>
          </w:rPr>
          <w:fldChar w:fldCharType="begin"/>
        </w:r>
        <w:r w:rsidR="00A7440B">
          <w:rPr>
            <w:webHidden/>
          </w:rPr>
          <w:instrText xml:space="preserve"> PAGEREF _Toc110706970 \h </w:instrText>
        </w:r>
        <w:r w:rsidR="00A7440B">
          <w:rPr>
            <w:webHidden/>
          </w:rPr>
        </w:r>
        <w:r w:rsidR="00A7440B">
          <w:rPr>
            <w:webHidden/>
          </w:rPr>
          <w:fldChar w:fldCharType="separate"/>
        </w:r>
        <w:r w:rsidR="00A7440B">
          <w:rPr>
            <w:webHidden/>
          </w:rPr>
          <w:t>6</w:t>
        </w:r>
        <w:r w:rsidR="00A7440B">
          <w:rPr>
            <w:webHidden/>
          </w:rPr>
          <w:fldChar w:fldCharType="end"/>
        </w:r>
      </w:hyperlink>
    </w:p>
    <w:p w14:paraId="6AE91B83" w14:textId="435F8063" w:rsidR="00A7440B" w:rsidRDefault="00000000">
      <w:pPr>
        <w:pStyle w:val="TOC3"/>
        <w:tabs>
          <w:tab w:val="right" w:leader="dot" w:pos="8630"/>
        </w:tabs>
        <w:rPr>
          <w:rFonts w:asciiTheme="minorHAnsi" w:eastAsiaTheme="minorEastAsia" w:hAnsiTheme="minorHAnsi" w:cstheme="minorBidi"/>
          <w:noProof/>
        </w:rPr>
      </w:pPr>
      <w:hyperlink w:anchor="_Toc110706971" w:history="1">
        <w:r w:rsidR="00A7440B" w:rsidRPr="00EA132D">
          <w:rPr>
            <w:rStyle w:val="Hyperlink"/>
            <w:noProof/>
          </w:rPr>
          <w:t>AI Impact on Workforce Shortfall</w:t>
        </w:r>
        <w:r w:rsidR="00A7440B">
          <w:rPr>
            <w:noProof/>
            <w:webHidden/>
          </w:rPr>
          <w:tab/>
        </w:r>
        <w:r w:rsidR="00A7440B">
          <w:rPr>
            <w:noProof/>
            <w:webHidden/>
          </w:rPr>
          <w:fldChar w:fldCharType="begin"/>
        </w:r>
        <w:r w:rsidR="00A7440B">
          <w:rPr>
            <w:noProof/>
            <w:webHidden/>
          </w:rPr>
          <w:instrText xml:space="preserve"> PAGEREF _Toc110706971 \h </w:instrText>
        </w:r>
        <w:r w:rsidR="00A7440B">
          <w:rPr>
            <w:noProof/>
            <w:webHidden/>
          </w:rPr>
        </w:r>
        <w:r w:rsidR="00A7440B">
          <w:rPr>
            <w:noProof/>
            <w:webHidden/>
          </w:rPr>
          <w:fldChar w:fldCharType="separate"/>
        </w:r>
        <w:r w:rsidR="00A7440B">
          <w:rPr>
            <w:noProof/>
            <w:webHidden/>
          </w:rPr>
          <w:t>6</w:t>
        </w:r>
        <w:r w:rsidR="00A7440B">
          <w:rPr>
            <w:noProof/>
            <w:webHidden/>
          </w:rPr>
          <w:fldChar w:fldCharType="end"/>
        </w:r>
      </w:hyperlink>
    </w:p>
    <w:p w14:paraId="0BD152AD" w14:textId="28078169" w:rsidR="00A7440B" w:rsidRDefault="00000000">
      <w:pPr>
        <w:pStyle w:val="TOC3"/>
        <w:tabs>
          <w:tab w:val="right" w:leader="dot" w:pos="8630"/>
        </w:tabs>
        <w:rPr>
          <w:rFonts w:asciiTheme="minorHAnsi" w:eastAsiaTheme="minorEastAsia" w:hAnsiTheme="minorHAnsi" w:cstheme="minorBidi"/>
          <w:noProof/>
        </w:rPr>
      </w:pPr>
      <w:hyperlink w:anchor="_Toc110706972" w:history="1">
        <w:r w:rsidR="00A7440B" w:rsidRPr="00EA132D">
          <w:rPr>
            <w:rStyle w:val="Hyperlink"/>
            <w:noProof/>
          </w:rPr>
          <w:t>AI Ethics Principles</w:t>
        </w:r>
        <w:r w:rsidR="00A7440B">
          <w:rPr>
            <w:noProof/>
            <w:webHidden/>
          </w:rPr>
          <w:tab/>
        </w:r>
        <w:r w:rsidR="00A7440B">
          <w:rPr>
            <w:noProof/>
            <w:webHidden/>
          </w:rPr>
          <w:fldChar w:fldCharType="begin"/>
        </w:r>
        <w:r w:rsidR="00A7440B">
          <w:rPr>
            <w:noProof/>
            <w:webHidden/>
          </w:rPr>
          <w:instrText xml:space="preserve"> PAGEREF _Toc110706972 \h </w:instrText>
        </w:r>
        <w:r w:rsidR="00A7440B">
          <w:rPr>
            <w:noProof/>
            <w:webHidden/>
          </w:rPr>
        </w:r>
        <w:r w:rsidR="00A7440B">
          <w:rPr>
            <w:noProof/>
            <w:webHidden/>
          </w:rPr>
          <w:fldChar w:fldCharType="separate"/>
        </w:r>
        <w:r w:rsidR="00A7440B">
          <w:rPr>
            <w:noProof/>
            <w:webHidden/>
          </w:rPr>
          <w:t>7</w:t>
        </w:r>
        <w:r w:rsidR="00A7440B">
          <w:rPr>
            <w:noProof/>
            <w:webHidden/>
          </w:rPr>
          <w:fldChar w:fldCharType="end"/>
        </w:r>
      </w:hyperlink>
    </w:p>
    <w:p w14:paraId="785D617B" w14:textId="480B0F7A" w:rsidR="00A7440B" w:rsidRDefault="00000000">
      <w:pPr>
        <w:pStyle w:val="TOC2"/>
        <w:rPr>
          <w:rFonts w:asciiTheme="minorHAnsi" w:eastAsiaTheme="minorEastAsia" w:hAnsiTheme="minorHAnsi" w:cstheme="minorBidi"/>
        </w:rPr>
      </w:pPr>
      <w:hyperlink w:anchor="_Toc110706973" w:history="1">
        <w:r w:rsidR="00A7440B" w:rsidRPr="00EA132D">
          <w:rPr>
            <w:rStyle w:val="Hyperlink"/>
          </w:rPr>
          <w:t>Problem Statement</w:t>
        </w:r>
        <w:r w:rsidR="00A7440B">
          <w:rPr>
            <w:webHidden/>
          </w:rPr>
          <w:tab/>
        </w:r>
        <w:r w:rsidR="00A7440B">
          <w:rPr>
            <w:webHidden/>
          </w:rPr>
          <w:fldChar w:fldCharType="begin"/>
        </w:r>
        <w:r w:rsidR="00A7440B">
          <w:rPr>
            <w:webHidden/>
          </w:rPr>
          <w:instrText xml:space="preserve"> PAGEREF _Toc110706973 \h </w:instrText>
        </w:r>
        <w:r w:rsidR="00A7440B">
          <w:rPr>
            <w:webHidden/>
          </w:rPr>
        </w:r>
        <w:r w:rsidR="00A7440B">
          <w:rPr>
            <w:webHidden/>
          </w:rPr>
          <w:fldChar w:fldCharType="separate"/>
        </w:r>
        <w:r w:rsidR="00A7440B">
          <w:rPr>
            <w:webHidden/>
          </w:rPr>
          <w:t>12</w:t>
        </w:r>
        <w:r w:rsidR="00A7440B">
          <w:rPr>
            <w:webHidden/>
          </w:rPr>
          <w:fldChar w:fldCharType="end"/>
        </w:r>
      </w:hyperlink>
    </w:p>
    <w:p w14:paraId="31719316" w14:textId="24357BE4" w:rsidR="00A7440B" w:rsidRDefault="00000000">
      <w:pPr>
        <w:pStyle w:val="TOC2"/>
        <w:rPr>
          <w:rFonts w:asciiTheme="minorHAnsi" w:eastAsiaTheme="minorEastAsia" w:hAnsiTheme="minorHAnsi" w:cstheme="minorBidi"/>
        </w:rPr>
      </w:pPr>
      <w:hyperlink w:anchor="_Toc110706974" w:history="1">
        <w:r w:rsidR="00A7440B" w:rsidRPr="00EA132D">
          <w:rPr>
            <w:rStyle w:val="Hyperlink"/>
          </w:rPr>
          <w:t>Setting of this Research</w:t>
        </w:r>
        <w:r w:rsidR="00A7440B">
          <w:rPr>
            <w:webHidden/>
          </w:rPr>
          <w:tab/>
        </w:r>
        <w:r w:rsidR="00A7440B">
          <w:rPr>
            <w:webHidden/>
          </w:rPr>
          <w:fldChar w:fldCharType="begin"/>
        </w:r>
        <w:r w:rsidR="00A7440B">
          <w:rPr>
            <w:webHidden/>
          </w:rPr>
          <w:instrText xml:space="preserve"> PAGEREF _Toc110706974 \h </w:instrText>
        </w:r>
        <w:r w:rsidR="00A7440B">
          <w:rPr>
            <w:webHidden/>
          </w:rPr>
        </w:r>
        <w:r w:rsidR="00A7440B">
          <w:rPr>
            <w:webHidden/>
          </w:rPr>
          <w:fldChar w:fldCharType="separate"/>
        </w:r>
        <w:r w:rsidR="00A7440B">
          <w:rPr>
            <w:webHidden/>
          </w:rPr>
          <w:t>12</w:t>
        </w:r>
        <w:r w:rsidR="00A7440B">
          <w:rPr>
            <w:webHidden/>
          </w:rPr>
          <w:fldChar w:fldCharType="end"/>
        </w:r>
      </w:hyperlink>
    </w:p>
    <w:p w14:paraId="6D247FF1" w14:textId="42AF2210" w:rsidR="00A7440B" w:rsidRDefault="00000000">
      <w:pPr>
        <w:pStyle w:val="TOC2"/>
        <w:rPr>
          <w:rFonts w:asciiTheme="minorHAnsi" w:eastAsiaTheme="minorEastAsia" w:hAnsiTheme="minorHAnsi" w:cstheme="minorBidi"/>
        </w:rPr>
      </w:pPr>
      <w:hyperlink w:anchor="_Toc110706975" w:history="1">
        <w:r w:rsidR="00A7440B" w:rsidRPr="00EA132D">
          <w:rPr>
            <w:rStyle w:val="Hyperlink"/>
          </w:rPr>
          <w:t>Thesis Statement</w:t>
        </w:r>
        <w:r w:rsidR="00A7440B">
          <w:rPr>
            <w:webHidden/>
          </w:rPr>
          <w:tab/>
        </w:r>
        <w:r w:rsidR="00A7440B">
          <w:rPr>
            <w:webHidden/>
          </w:rPr>
          <w:fldChar w:fldCharType="begin"/>
        </w:r>
        <w:r w:rsidR="00A7440B">
          <w:rPr>
            <w:webHidden/>
          </w:rPr>
          <w:instrText xml:space="preserve"> PAGEREF _Toc110706975 \h </w:instrText>
        </w:r>
        <w:r w:rsidR="00A7440B">
          <w:rPr>
            <w:webHidden/>
          </w:rPr>
        </w:r>
        <w:r w:rsidR="00A7440B">
          <w:rPr>
            <w:webHidden/>
          </w:rPr>
          <w:fldChar w:fldCharType="separate"/>
        </w:r>
        <w:r w:rsidR="00A7440B">
          <w:rPr>
            <w:webHidden/>
          </w:rPr>
          <w:t>20</w:t>
        </w:r>
        <w:r w:rsidR="00A7440B">
          <w:rPr>
            <w:webHidden/>
          </w:rPr>
          <w:fldChar w:fldCharType="end"/>
        </w:r>
      </w:hyperlink>
    </w:p>
    <w:p w14:paraId="2C4D2F4C" w14:textId="3E3EB873" w:rsidR="00A7440B" w:rsidRDefault="00000000">
      <w:pPr>
        <w:pStyle w:val="TOC2"/>
        <w:rPr>
          <w:rFonts w:asciiTheme="minorHAnsi" w:eastAsiaTheme="minorEastAsia" w:hAnsiTheme="minorHAnsi" w:cstheme="minorBidi"/>
        </w:rPr>
      </w:pPr>
      <w:hyperlink w:anchor="_Toc110706976" w:history="1">
        <w:r w:rsidR="00A7440B" w:rsidRPr="00EA132D">
          <w:rPr>
            <w:rStyle w:val="Hyperlink"/>
          </w:rPr>
          <w:t>Research Hypothesis</w:t>
        </w:r>
        <w:r w:rsidR="00A7440B">
          <w:rPr>
            <w:webHidden/>
          </w:rPr>
          <w:tab/>
        </w:r>
        <w:r w:rsidR="00A7440B">
          <w:rPr>
            <w:webHidden/>
          </w:rPr>
          <w:fldChar w:fldCharType="begin"/>
        </w:r>
        <w:r w:rsidR="00A7440B">
          <w:rPr>
            <w:webHidden/>
          </w:rPr>
          <w:instrText xml:space="preserve"> PAGEREF _Toc110706976 \h </w:instrText>
        </w:r>
        <w:r w:rsidR="00A7440B">
          <w:rPr>
            <w:webHidden/>
          </w:rPr>
        </w:r>
        <w:r w:rsidR="00A7440B">
          <w:rPr>
            <w:webHidden/>
          </w:rPr>
          <w:fldChar w:fldCharType="separate"/>
        </w:r>
        <w:r w:rsidR="00A7440B">
          <w:rPr>
            <w:webHidden/>
          </w:rPr>
          <w:t>20</w:t>
        </w:r>
        <w:r w:rsidR="00A7440B">
          <w:rPr>
            <w:webHidden/>
          </w:rPr>
          <w:fldChar w:fldCharType="end"/>
        </w:r>
      </w:hyperlink>
    </w:p>
    <w:p w14:paraId="281C3C12" w14:textId="2B0003D4" w:rsidR="00A7440B" w:rsidRDefault="00000000">
      <w:pPr>
        <w:pStyle w:val="TOC2"/>
        <w:rPr>
          <w:rFonts w:asciiTheme="minorHAnsi" w:eastAsiaTheme="minorEastAsia" w:hAnsiTheme="minorHAnsi" w:cstheme="minorBidi"/>
        </w:rPr>
      </w:pPr>
      <w:hyperlink w:anchor="_Toc110706977" w:history="1">
        <w:r w:rsidR="00A7440B" w:rsidRPr="00EA132D">
          <w:rPr>
            <w:rStyle w:val="Hyperlink"/>
          </w:rPr>
          <w:t>Scope of the Research</w:t>
        </w:r>
        <w:r w:rsidR="00A7440B">
          <w:rPr>
            <w:webHidden/>
          </w:rPr>
          <w:tab/>
        </w:r>
        <w:r w:rsidR="00A7440B">
          <w:rPr>
            <w:webHidden/>
          </w:rPr>
          <w:fldChar w:fldCharType="begin"/>
        </w:r>
        <w:r w:rsidR="00A7440B">
          <w:rPr>
            <w:webHidden/>
          </w:rPr>
          <w:instrText xml:space="preserve"> PAGEREF _Toc110706977 \h </w:instrText>
        </w:r>
        <w:r w:rsidR="00A7440B">
          <w:rPr>
            <w:webHidden/>
          </w:rPr>
        </w:r>
        <w:r w:rsidR="00A7440B">
          <w:rPr>
            <w:webHidden/>
          </w:rPr>
          <w:fldChar w:fldCharType="separate"/>
        </w:r>
        <w:r w:rsidR="00A7440B">
          <w:rPr>
            <w:webHidden/>
          </w:rPr>
          <w:t>20</w:t>
        </w:r>
        <w:r w:rsidR="00A7440B">
          <w:rPr>
            <w:webHidden/>
          </w:rPr>
          <w:fldChar w:fldCharType="end"/>
        </w:r>
      </w:hyperlink>
    </w:p>
    <w:p w14:paraId="5E3940A0" w14:textId="6F34342F" w:rsidR="00A7440B" w:rsidRDefault="00000000">
      <w:pPr>
        <w:pStyle w:val="TOC2"/>
        <w:rPr>
          <w:rFonts w:asciiTheme="minorHAnsi" w:eastAsiaTheme="minorEastAsia" w:hAnsiTheme="minorHAnsi" w:cstheme="minorBidi"/>
        </w:rPr>
      </w:pPr>
      <w:hyperlink w:anchor="_Toc110706978" w:history="1">
        <w:r w:rsidR="00A7440B" w:rsidRPr="00EA132D">
          <w:rPr>
            <w:rStyle w:val="Hyperlink"/>
          </w:rPr>
          <w:t>Research Assumptions</w:t>
        </w:r>
        <w:r w:rsidR="00A7440B">
          <w:rPr>
            <w:webHidden/>
          </w:rPr>
          <w:tab/>
        </w:r>
        <w:r w:rsidR="00A7440B">
          <w:rPr>
            <w:webHidden/>
          </w:rPr>
          <w:fldChar w:fldCharType="begin"/>
        </w:r>
        <w:r w:rsidR="00A7440B">
          <w:rPr>
            <w:webHidden/>
          </w:rPr>
          <w:instrText xml:space="preserve"> PAGEREF _Toc110706978 \h </w:instrText>
        </w:r>
        <w:r w:rsidR="00A7440B">
          <w:rPr>
            <w:webHidden/>
          </w:rPr>
        </w:r>
        <w:r w:rsidR="00A7440B">
          <w:rPr>
            <w:webHidden/>
          </w:rPr>
          <w:fldChar w:fldCharType="separate"/>
        </w:r>
        <w:r w:rsidR="00A7440B">
          <w:rPr>
            <w:webHidden/>
          </w:rPr>
          <w:t>20</w:t>
        </w:r>
        <w:r w:rsidR="00A7440B">
          <w:rPr>
            <w:webHidden/>
          </w:rPr>
          <w:fldChar w:fldCharType="end"/>
        </w:r>
      </w:hyperlink>
    </w:p>
    <w:p w14:paraId="55711BE8" w14:textId="5E218064" w:rsidR="00A7440B" w:rsidRDefault="00000000">
      <w:pPr>
        <w:pStyle w:val="TOC2"/>
        <w:rPr>
          <w:rFonts w:asciiTheme="minorHAnsi" w:eastAsiaTheme="minorEastAsia" w:hAnsiTheme="minorHAnsi" w:cstheme="minorBidi"/>
        </w:rPr>
      </w:pPr>
      <w:hyperlink w:anchor="_Toc110706979" w:history="1">
        <w:r w:rsidR="00A7440B" w:rsidRPr="00EA132D">
          <w:rPr>
            <w:rStyle w:val="Hyperlink"/>
          </w:rPr>
          <w:t>Significance of the Research</w:t>
        </w:r>
        <w:r w:rsidR="00A7440B">
          <w:rPr>
            <w:webHidden/>
          </w:rPr>
          <w:tab/>
        </w:r>
        <w:r w:rsidR="00A7440B">
          <w:rPr>
            <w:webHidden/>
          </w:rPr>
          <w:fldChar w:fldCharType="begin"/>
        </w:r>
        <w:r w:rsidR="00A7440B">
          <w:rPr>
            <w:webHidden/>
          </w:rPr>
          <w:instrText xml:space="preserve"> PAGEREF _Toc110706979 \h </w:instrText>
        </w:r>
        <w:r w:rsidR="00A7440B">
          <w:rPr>
            <w:webHidden/>
          </w:rPr>
        </w:r>
        <w:r w:rsidR="00A7440B">
          <w:rPr>
            <w:webHidden/>
          </w:rPr>
          <w:fldChar w:fldCharType="separate"/>
        </w:r>
        <w:r w:rsidR="00A7440B">
          <w:rPr>
            <w:webHidden/>
          </w:rPr>
          <w:t>20</w:t>
        </w:r>
        <w:r w:rsidR="00A7440B">
          <w:rPr>
            <w:webHidden/>
          </w:rPr>
          <w:fldChar w:fldCharType="end"/>
        </w:r>
      </w:hyperlink>
    </w:p>
    <w:p w14:paraId="6F486EB1" w14:textId="5C7AEE4E" w:rsidR="00A7440B" w:rsidRDefault="00000000">
      <w:pPr>
        <w:pStyle w:val="TOC1"/>
        <w:rPr>
          <w:rFonts w:asciiTheme="minorHAnsi" w:eastAsiaTheme="minorEastAsia" w:hAnsiTheme="minorHAnsi" w:cstheme="minorBidi"/>
        </w:rPr>
      </w:pPr>
      <w:hyperlink w:anchor="_Toc110706980" w:history="1">
        <w:r w:rsidR="00A7440B" w:rsidRPr="00EA132D">
          <w:rPr>
            <w:rStyle w:val="Hyperlink"/>
          </w:rPr>
          <w:t>CHAPTER 2: REVIEW OF LITERATURE</w:t>
        </w:r>
        <w:r w:rsidR="00A7440B">
          <w:rPr>
            <w:webHidden/>
          </w:rPr>
          <w:tab/>
        </w:r>
        <w:r w:rsidR="00A7440B">
          <w:rPr>
            <w:webHidden/>
          </w:rPr>
          <w:fldChar w:fldCharType="begin"/>
        </w:r>
        <w:r w:rsidR="00A7440B">
          <w:rPr>
            <w:webHidden/>
          </w:rPr>
          <w:instrText xml:space="preserve"> PAGEREF _Toc110706980 \h </w:instrText>
        </w:r>
        <w:r w:rsidR="00A7440B">
          <w:rPr>
            <w:webHidden/>
          </w:rPr>
        </w:r>
        <w:r w:rsidR="00A7440B">
          <w:rPr>
            <w:webHidden/>
          </w:rPr>
          <w:fldChar w:fldCharType="separate"/>
        </w:r>
        <w:r w:rsidR="00A7440B">
          <w:rPr>
            <w:webHidden/>
          </w:rPr>
          <w:t>22</w:t>
        </w:r>
        <w:r w:rsidR="00A7440B">
          <w:rPr>
            <w:webHidden/>
          </w:rPr>
          <w:fldChar w:fldCharType="end"/>
        </w:r>
      </w:hyperlink>
    </w:p>
    <w:p w14:paraId="48CB6D38" w14:textId="79447BB9" w:rsidR="00A7440B" w:rsidRDefault="00000000">
      <w:pPr>
        <w:pStyle w:val="TOC1"/>
        <w:rPr>
          <w:rFonts w:asciiTheme="minorHAnsi" w:eastAsiaTheme="minorEastAsia" w:hAnsiTheme="minorHAnsi" w:cstheme="minorBidi"/>
        </w:rPr>
      </w:pPr>
      <w:hyperlink w:anchor="_Toc110706981" w:history="1">
        <w:r w:rsidR="00A7440B" w:rsidRPr="00EA132D">
          <w:rPr>
            <w:rStyle w:val="Hyperlink"/>
          </w:rPr>
          <w:t>CHAPTER 3: RESEARCH DESIGN AND METHODOLOGY</w:t>
        </w:r>
        <w:r w:rsidR="00A7440B">
          <w:rPr>
            <w:webHidden/>
          </w:rPr>
          <w:tab/>
        </w:r>
        <w:r w:rsidR="00A7440B">
          <w:rPr>
            <w:webHidden/>
          </w:rPr>
          <w:fldChar w:fldCharType="begin"/>
        </w:r>
        <w:r w:rsidR="00A7440B">
          <w:rPr>
            <w:webHidden/>
          </w:rPr>
          <w:instrText xml:space="preserve"> PAGEREF _Toc110706981 \h </w:instrText>
        </w:r>
        <w:r w:rsidR="00A7440B">
          <w:rPr>
            <w:webHidden/>
          </w:rPr>
        </w:r>
        <w:r w:rsidR="00A7440B">
          <w:rPr>
            <w:webHidden/>
          </w:rPr>
          <w:fldChar w:fldCharType="separate"/>
        </w:r>
        <w:r w:rsidR="00A7440B">
          <w:rPr>
            <w:webHidden/>
          </w:rPr>
          <w:t>25</w:t>
        </w:r>
        <w:r w:rsidR="00A7440B">
          <w:rPr>
            <w:webHidden/>
          </w:rPr>
          <w:fldChar w:fldCharType="end"/>
        </w:r>
      </w:hyperlink>
    </w:p>
    <w:p w14:paraId="3F29CCFE" w14:textId="6E2E9D90" w:rsidR="00A7440B" w:rsidRDefault="00000000">
      <w:pPr>
        <w:pStyle w:val="TOC2"/>
        <w:rPr>
          <w:rFonts w:asciiTheme="minorHAnsi" w:eastAsiaTheme="minorEastAsia" w:hAnsiTheme="minorHAnsi" w:cstheme="minorBidi"/>
        </w:rPr>
      </w:pPr>
      <w:hyperlink w:anchor="_Toc110706982" w:history="1">
        <w:r w:rsidR="00A7440B" w:rsidRPr="00EA132D">
          <w:rPr>
            <w:rStyle w:val="Hyperlink"/>
          </w:rPr>
          <w:t>Problem Statement</w:t>
        </w:r>
        <w:r w:rsidR="00A7440B">
          <w:rPr>
            <w:webHidden/>
          </w:rPr>
          <w:tab/>
        </w:r>
        <w:r w:rsidR="00A7440B">
          <w:rPr>
            <w:webHidden/>
          </w:rPr>
          <w:fldChar w:fldCharType="begin"/>
        </w:r>
        <w:r w:rsidR="00A7440B">
          <w:rPr>
            <w:webHidden/>
          </w:rPr>
          <w:instrText xml:space="preserve"> PAGEREF _Toc110706982 \h </w:instrText>
        </w:r>
        <w:r w:rsidR="00A7440B">
          <w:rPr>
            <w:webHidden/>
          </w:rPr>
        </w:r>
        <w:r w:rsidR="00A7440B">
          <w:rPr>
            <w:webHidden/>
          </w:rPr>
          <w:fldChar w:fldCharType="separate"/>
        </w:r>
        <w:r w:rsidR="00A7440B">
          <w:rPr>
            <w:webHidden/>
          </w:rPr>
          <w:t>25</w:t>
        </w:r>
        <w:r w:rsidR="00A7440B">
          <w:rPr>
            <w:webHidden/>
          </w:rPr>
          <w:fldChar w:fldCharType="end"/>
        </w:r>
      </w:hyperlink>
    </w:p>
    <w:p w14:paraId="41AA0956" w14:textId="7D3557F9" w:rsidR="00A7440B" w:rsidRDefault="00000000">
      <w:pPr>
        <w:pStyle w:val="TOC2"/>
        <w:rPr>
          <w:rFonts w:asciiTheme="minorHAnsi" w:eastAsiaTheme="minorEastAsia" w:hAnsiTheme="minorHAnsi" w:cstheme="minorBidi"/>
        </w:rPr>
      </w:pPr>
      <w:hyperlink w:anchor="_Toc110706983" w:history="1">
        <w:r w:rsidR="00A7440B" w:rsidRPr="00EA132D">
          <w:rPr>
            <w:rStyle w:val="Hyperlink"/>
          </w:rPr>
          <w:t>Thesis Statement</w:t>
        </w:r>
        <w:r w:rsidR="00A7440B">
          <w:rPr>
            <w:webHidden/>
          </w:rPr>
          <w:tab/>
        </w:r>
        <w:r w:rsidR="00A7440B">
          <w:rPr>
            <w:webHidden/>
          </w:rPr>
          <w:fldChar w:fldCharType="begin"/>
        </w:r>
        <w:r w:rsidR="00A7440B">
          <w:rPr>
            <w:webHidden/>
          </w:rPr>
          <w:instrText xml:space="preserve"> PAGEREF _Toc110706983 \h </w:instrText>
        </w:r>
        <w:r w:rsidR="00A7440B">
          <w:rPr>
            <w:webHidden/>
          </w:rPr>
        </w:r>
        <w:r w:rsidR="00A7440B">
          <w:rPr>
            <w:webHidden/>
          </w:rPr>
          <w:fldChar w:fldCharType="separate"/>
        </w:r>
        <w:r w:rsidR="00A7440B">
          <w:rPr>
            <w:webHidden/>
          </w:rPr>
          <w:t>25</w:t>
        </w:r>
        <w:r w:rsidR="00A7440B">
          <w:rPr>
            <w:webHidden/>
          </w:rPr>
          <w:fldChar w:fldCharType="end"/>
        </w:r>
      </w:hyperlink>
    </w:p>
    <w:p w14:paraId="3334F2A6" w14:textId="54FD640C" w:rsidR="00A7440B" w:rsidRDefault="00000000">
      <w:pPr>
        <w:pStyle w:val="TOC2"/>
        <w:rPr>
          <w:rFonts w:asciiTheme="minorHAnsi" w:eastAsiaTheme="minorEastAsia" w:hAnsiTheme="minorHAnsi" w:cstheme="minorBidi"/>
        </w:rPr>
      </w:pPr>
      <w:hyperlink w:anchor="_Toc110706984" w:history="1">
        <w:r w:rsidR="00A7440B" w:rsidRPr="00EA132D">
          <w:rPr>
            <w:rStyle w:val="Hyperlink"/>
          </w:rPr>
          <w:t>Null Hypotheses</w:t>
        </w:r>
        <w:r w:rsidR="00A7440B">
          <w:rPr>
            <w:webHidden/>
          </w:rPr>
          <w:tab/>
        </w:r>
        <w:r w:rsidR="00A7440B">
          <w:rPr>
            <w:webHidden/>
          </w:rPr>
          <w:fldChar w:fldCharType="begin"/>
        </w:r>
        <w:r w:rsidR="00A7440B">
          <w:rPr>
            <w:webHidden/>
          </w:rPr>
          <w:instrText xml:space="preserve"> PAGEREF _Toc110706984 \h </w:instrText>
        </w:r>
        <w:r w:rsidR="00A7440B">
          <w:rPr>
            <w:webHidden/>
          </w:rPr>
        </w:r>
        <w:r w:rsidR="00A7440B">
          <w:rPr>
            <w:webHidden/>
          </w:rPr>
          <w:fldChar w:fldCharType="separate"/>
        </w:r>
        <w:r w:rsidR="00A7440B">
          <w:rPr>
            <w:webHidden/>
          </w:rPr>
          <w:t>26</w:t>
        </w:r>
        <w:r w:rsidR="00A7440B">
          <w:rPr>
            <w:webHidden/>
          </w:rPr>
          <w:fldChar w:fldCharType="end"/>
        </w:r>
      </w:hyperlink>
    </w:p>
    <w:p w14:paraId="114D8BF2" w14:textId="080150EA" w:rsidR="00A7440B" w:rsidRDefault="00000000">
      <w:pPr>
        <w:pStyle w:val="TOC3"/>
        <w:tabs>
          <w:tab w:val="right" w:leader="dot" w:pos="8630"/>
        </w:tabs>
        <w:rPr>
          <w:rFonts w:asciiTheme="minorHAnsi" w:eastAsiaTheme="minorEastAsia" w:hAnsiTheme="minorHAnsi" w:cstheme="minorBidi"/>
          <w:noProof/>
        </w:rPr>
      </w:pPr>
      <w:hyperlink w:anchor="_Toc110706985" w:history="1">
        <w:r w:rsidR="00A7440B" w:rsidRPr="00EA132D">
          <w:rPr>
            <w:rStyle w:val="Hyperlink"/>
            <w:noProof/>
          </w:rPr>
          <w:t>Hypothesis 1</w:t>
        </w:r>
        <w:r w:rsidR="00A7440B">
          <w:rPr>
            <w:noProof/>
            <w:webHidden/>
          </w:rPr>
          <w:tab/>
        </w:r>
        <w:r w:rsidR="00A7440B">
          <w:rPr>
            <w:noProof/>
            <w:webHidden/>
          </w:rPr>
          <w:fldChar w:fldCharType="begin"/>
        </w:r>
        <w:r w:rsidR="00A7440B">
          <w:rPr>
            <w:noProof/>
            <w:webHidden/>
          </w:rPr>
          <w:instrText xml:space="preserve"> PAGEREF _Toc110706985 \h </w:instrText>
        </w:r>
        <w:r w:rsidR="00A7440B">
          <w:rPr>
            <w:noProof/>
            <w:webHidden/>
          </w:rPr>
        </w:r>
        <w:r w:rsidR="00A7440B">
          <w:rPr>
            <w:noProof/>
            <w:webHidden/>
          </w:rPr>
          <w:fldChar w:fldCharType="separate"/>
        </w:r>
        <w:r w:rsidR="00A7440B">
          <w:rPr>
            <w:noProof/>
            <w:webHidden/>
          </w:rPr>
          <w:t>26</w:t>
        </w:r>
        <w:r w:rsidR="00A7440B">
          <w:rPr>
            <w:noProof/>
            <w:webHidden/>
          </w:rPr>
          <w:fldChar w:fldCharType="end"/>
        </w:r>
      </w:hyperlink>
    </w:p>
    <w:p w14:paraId="66FE7AE2" w14:textId="017F9A48" w:rsidR="00A7440B" w:rsidRDefault="00000000">
      <w:pPr>
        <w:pStyle w:val="TOC2"/>
        <w:rPr>
          <w:rFonts w:asciiTheme="minorHAnsi" w:eastAsiaTheme="minorEastAsia" w:hAnsiTheme="minorHAnsi" w:cstheme="minorBidi"/>
        </w:rPr>
      </w:pPr>
      <w:hyperlink w:anchor="_Toc110706986" w:history="1">
        <w:r w:rsidR="00A7440B" w:rsidRPr="00EA132D">
          <w:rPr>
            <w:rStyle w:val="Hyperlink"/>
          </w:rPr>
          <w:t>Operational Definitions</w:t>
        </w:r>
        <w:r w:rsidR="00A7440B">
          <w:rPr>
            <w:webHidden/>
          </w:rPr>
          <w:tab/>
        </w:r>
        <w:r w:rsidR="00A7440B">
          <w:rPr>
            <w:webHidden/>
          </w:rPr>
          <w:fldChar w:fldCharType="begin"/>
        </w:r>
        <w:r w:rsidR="00A7440B">
          <w:rPr>
            <w:webHidden/>
          </w:rPr>
          <w:instrText xml:space="preserve"> PAGEREF _Toc110706986 \h </w:instrText>
        </w:r>
        <w:r w:rsidR="00A7440B">
          <w:rPr>
            <w:webHidden/>
          </w:rPr>
        </w:r>
        <w:r w:rsidR="00A7440B">
          <w:rPr>
            <w:webHidden/>
          </w:rPr>
          <w:fldChar w:fldCharType="separate"/>
        </w:r>
        <w:r w:rsidR="00A7440B">
          <w:rPr>
            <w:webHidden/>
          </w:rPr>
          <w:t>27</w:t>
        </w:r>
        <w:r w:rsidR="00A7440B">
          <w:rPr>
            <w:webHidden/>
          </w:rPr>
          <w:fldChar w:fldCharType="end"/>
        </w:r>
      </w:hyperlink>
    </w:p>
    <w:p w14:paraId="4BBD243D" w14:textId="4D2EF30E" w:rsidR="00A7440B" w:rsidRDefault="00000000">
      <w:pPr>
        <w:pStyle w:val="TOC2"/>
        <w:rPr>
          <w:rFonts w:asciiTheme="minorHAnsi" w:eastAsiaTheme="minorEastAsia" w:hAnsiTheme="minorHAnsi" w:cstheme="minorBidi"/>
        </w:rPr>
      </w:pPr>
      <w:hyperlink w:anchor="_Toc110706987" w:history="1">
        <w:r w:rsidR="00A7440B" w:rsidRPr="00EA132D">
          <w:rPr>
            <w:rStyle w:val="Hyperlink"/>
          </w:rPr>
          <w:t>Assumptions About Methodology</w:t>
        </w:r>
        <w:r w:rsidR="00A7440B">
          <w:rPr>
            <w:webHidden/>
          </w:rPr>
          <w:tab/>
        </w:r>
        <w:r w:rsidR="00A7440B">
          <w:rPr>
            <w:webHidden/>
          </w:rPr>
          <w:fldChar w:fldCharType="begin"/>
        </w:r>
        <w:r w:rsidR="00A7440B">
          <w:rPr>
            <w:webHidden/>
          </w:rPr>
          <w:instrText xml:space="preserve"> PAGEREF _Toc110706987 \h </w:instrText>
        </w:r>
        <w:r w:rsidR="00A7440B">
          <w:rPr>
            <w:webHidden/>
          </w:rPr>
        </w:r>
        <w:r w:rsidR="00A7440B">
          <w:rPr>
            <w:webHidden/>
          </w:rPr>
          <w:fldChar w:fldCharType="separate"/>
        </w:r>
        <w:r w:rsidR="00A7440B">
          <w:rPr>
            <w:webHidden/>
          </w:rPr>
          <w:t>27</w:t>
        </w:r>
        <w:r w:rsidR="00A7440B">
          <w:rPr>
            <w:webHidden/>
          </w:rPr>
          <w:fldChar w:fldCharType="end"/>
        </w:r>
      </w:hyperlink>
    </w:p>
    <w:p w14:paraId="322426D5" w14:textId="14054D16" w:rsidR="00A7440B" w:rsidRDefault="00000000">
      <w:pPr>
        <w:pStyle w:val="TOC2"/>
        <w:rPr>
          <w:rFonts w:asciiTheme="minorHAnsi" w:eastAsiaTheme="minorEastAsia" w:hAnsiTheme="minorHAnsi" w:cstheme="minorBidi"/>
        </w:rPr>
      </w:pPr>
      <w:hyperlink w:anchor="_Toc110706988" w:history="1">
        <w:r w:rsidR="00A7440B" w:rsidRPr="00EA132D">
          <w:rPr>
            <w:rStyle w:val="Hyperlink"/>
          </w:rPr>
          <w:t>Limitations of the Study</w:t>
        </w:r>
        <w:r w:rsidR="00A7440B">
          <w:rPr>
            <w:webHidden/>
          </w:rPr>
          <w:tab/>
        </w:r>
        <w:r w:rsidR="00A7440B">
          <w:rPr>
            <w:webHidden/>
          </w:rPr>
          <w:fldChar w:fldCharType="begin"/>
        </w:r>
        <w:r w:rsidR="00A7440B">
          <w:rPr>
            <w:webHidden/>
          </w:rPr>
          <w:instrText xml:space="preserve"> PAGEREF _Toc110706988 \h </w:instrText>
        </w:r>
        <w:r w:rsidR="00A7440B">
          <w:rPr>
            <w:webHidden/>
          </w:rPr>
        </w:r>
        <w:r w:rsidR="00A7440B">
          <w:rPr>
            <w:webHidden/>
          </w:rPr>
          <w:fldChar w:fldCharType="separate"/>
        </w:r>
        <w:r w:rsidR="00A7440B">
          <w:rPr>
            <w:webHidden/>
          </w:rPr>
          <w:t>28</w:t>
        </w:r>
        <w:r w:rsidR="00A7440B">
          <w:rPr>
            <w:webHidden/>
          </w:rPr>
          <w:fldChar w:fldCharType="end"/>
        </w:r>
      </w:hyperlink>
    </w:p>
    <w:p w14:paraId="2FF277B8" w14:textId="7CC7444A" w:rsidR="00A7440B" w:rsidRDefault="00000000">
      <w:pPr>
        <w:pStyle w:val="TOC2"/>
        <w:rPr>
          <w:rFonts w:asciiTheme="minorHAnsi" w:eastAsiaTheme="minorEastAsia" w:hAnsiTheme="minorHAnsi" w:cstheme="minorBidi"/>
        </w:rPr>
      </w:pPr>
      <w:hyperlink w:anchor="_Toc110706989" w:history="1">
        <w:r w:rsidR="00A7440B" w:rsidRPr="00EA132D">
          <w:rPr>
            <w:rStyle w:val="Hyperlink"/>
          </w:rPr>
          <w:t>Ethical Compliance</w:t>
        </w:r>
        <w:r w:rsidR="00A7440B">
          <w:rPr>
            <w:webHidden/>
          </w:rPr>
          <w:tab/>
        </w:r>
        <w:r w:rsidR="00A7440B">
          <w:rPr>
            <w:webHidden/>
          </w:rPr>
          <w:fldChar w:fldCharType="begin"/>
        </w:r>
        <w:r w:rsidR="00A7440B">
          <w:rPr>
            <w:webHidden/>
          </w:rPr>
          <w:instrText xml:space="preserve"> PAGEREF _Toc110706989 \h </w:instrText>
        </w:r>
        <w:r w:rsidR="00A7440B">
          <w:rPr>
            <w:webHidden/>
          </w:rPr>
        </w:r>
        <w:r w:rsidR="00A7440B">
          <w:rPr>
            <w:webHidden/>
          </w:rPr>
          <w:fldChar w:fldCharType="separate"/>
        </w:r>
        <w:r w:rsidR="00A7440B">
          <w:rPr>
            <w:webHidden/>
          </w:rPr>
          <w:t>28</w:t>
        </w:r>
        <w:r w:rsidR="00A7440B">
          <w:rPr>
            <w:webHidden/>
          </w:rPr>
          <w:fldChar w:fldCharType="end"/>
        </w:r>
      </w:hyperlink>
    </w:p>
    <w:p w14:paraId="03E7AC7B" w14:textId="4A9882EE" w:rsidR="00A7440B" w:rsidRDefault="00000000">
      <w:pPr>
        <w:pStyle w:val="TOC2"/>
        <w:rPr>
          <w:rFonts w:asciiTheme="minorHAnsi" w:eastAsiaTheme="minorEastAsia" w:hAnsiTheme="minorHAnsi" w:cstheme="minorBidi"/>
        </w:rPr>
      </w:pPr>
      <w:hyperlink w:anchor="_Toc110706990" w:history="1">
        <w:r w:rsidR="00A7440B" w:rsidRPr="00EA132D">
          <w:rPr>
            <w:rStyle w:val="Hyperlink"/>
          </w:rPr>
          <w:t>Procedures for Gathering Data</w:t>
        </w:r>
        <w:r w:rsidR="00A7440B">
          <w:rPr>
            <w:webHidden/>
          </w:rPr>
          <w:tab/>
        </w:r>
        <w:r w:rsidR="00A7440B">
          <w:rPr>
            <w:webHidden/>
          </w:rPr>
          <w:fldChar w:fldCharType="begin"/>
        </w:r>
        <w:r w:rsidR="00A7440B">
          <w:rPr>
            <w:webHidden/>
          </w:rPr>
          <w:instrText xml:space="preserve"> PAGEREF _Toc110706990 \h </w:instrText>
        </w:r>
        <w:r w:rsidR="00A7440B">
          <w:rPr>
            <w:webHidden/>
          </w:rPr>
        </w:r>
        <w:r w:rsidR="00A7440B">
          <w:rPr>
            <w:webHidden/>
          </w:rPr>
          <w:fldChar w:fldCharType="separate"/>
        </w:r>
        <w:r w:rsidR="00A7440B">
          <w:rPr>
            <w:webHidden/>
          </w:rPr>
          <w:t>28</w:t>
        </w:r>
        <w:r w:rsidR="00A7440B">
          <w:rPr>
            <w:webHidden/>
          </w:rPr>
          <w:fldChar w:fldCharType="end"/>
        </w:r>
      </w:hyperlink>
    </w:p>
    <w:p w14:paraId="69D0ADF8" w14:textId="6A6E6A7A" w:rsidR="00A7440B" w:rsidRDefault="00000000">
      <w:pPr>
        <w:pStyle w:val="TOC3"/>
        <w:tabs>
          <w:tab w:val="right" w:leader="dot" w:pos="8630"/>
        </w:tabs>
        <w:rPr>
          <w:rFonts w:asciiTheme="minorHAnsi" w:eastAsiaTheme="minorEastAsia" w:hAnsiTheme="minorHAnsi" w:cstheme="minorBidi"/>
          <w:noProof/>
        </w:rPr>
      </w:pPr>
      <w:hyperlink w:anchor="_Toc110706991" w:history="1">
        <w:r w:rsidR="00A7440B" w:rsidRPr="00EA132D">
          <w:rPr>
            <w:rStyle w:val="Hyperlink"/>
            <w:noProof/>
          </w:rPr>
          <w:t>The Sample</w:t>
        </w:r>
        <w:r w:rsidR="00A7440B">
          <w:rPr>
            <w:noProof/>
            <w:webHidden/>
          </w:rPr>
          <w:tab/>
        </w:r>
        <w:r w:rsidR="00A7440B">
          <w:rPr>
            <w:noProof/>
            <w:webHidden/>
          </w:rPr>
          <w:fldChar w:fldCharType="begin"/>
        </w:r>
        <w:r w:rsidR="00A7440B">
          <w:rPr>
            <w:noProof/>
            <w:webHidden/>
          </w:rPr>
          <w:instrText xml:space="preserve"> PAGEREF _Toc110706991 \h </w:instrText>
        </w:r>
        <w:r w:rsidR="00A7440B">
          <w:rPr>
            <w:noProof/>
            <w:webHidden/>
          </w:rPr>
        </w:r>
        <w:r w:rsidR="00A7440B">
          <w:rPr>
            <w:noProof/>
            <w:webHidden/>
          </w:rPr>
          <w:fldChar w:fldCharType="separate"/>
        </w:r>
        <w:r w:rsidR="00A7440B">
          <w:rPr>
            <w:noProof/>
            <w:webHidden/>
          </w:rPr>
          <w:t>28</w:t>
        </w:r>
        <w:r w:rsidR="00A7440B">
          <w:rPr>
            <w:noProof/>
            <w:webHidden/>
          </w:rPr>
          <w:fldChar w:fldCharType="end"/>
        </w:r>
      </w:hyperlink>
    </w:p>
    <w:p w14:paraId="05AEE148" w14:textId="75FA49D0" w:rsidR="00A7440B" w:rsidRDefault="00000000">
      <w:pPr>
        <w:pStyle w:val="TOC3"/>
        <w:tabs>
          <w:tab w:val="right" w:leader="dot" w:pos="8630"/>
        </w:tabs>
        <w:rPr>
          <w:rFonts w:asciiTheme="minorHAnsi" w:eastAsiaTheme="minorEastAsia" w:hAnsiTheme="minorHAnsi" w:cstheme="minorBidi"/>
          <w:noProof/>
        </w:rPr>
      </w:pPr>
      <w:hyperlink w:anchor="_Toc110706992" w:history="1">
        <w:r w:rsidR="00A7440B" w:rsidRPr="00EA132D">
          <w:rPr>
            <w:rStyle w:val="Hyperlink"/>
            <w:noProof/>
          </w:rPr>
          <w:t>Instrument(s)</w:t>
        </w:r>
        <w:r w:rsidR="00A7440B">
          <w:rPr>
            <w:noProof/>
            <w:webHidden/>
          </w:rPr>
          <w:tab/>
        </w:r>
        <w:r w:rsidR="00A7440B">
          <w:rPr>
            <w:noProof/>
            <w:webHidden/>
          </w:rPr>
          <w:fldChar w:fldCharType="begin"/>
        </w:r>
        <w:r w:rsidR="00A7440B">
          <w:rPr>
            <w:noProof/>
            <w:webHidden/>
          </w:rPr>
          <w:instrText xml:space="preserve"> PAGEREF _Toc110706992 \h </w:instrText>
        </w:r>
        <w:r w:rsidR="00A7440B">
          <w:rPr>
            <w:noProof/>
            <w:webHidden/>
          </w:rPr>
        </w:r>
        <w:r w:rsidR="00A7440B">
          <w:rPr>
            <w:noProof/>
            <w:webHidden/>
          </w:rPr>
          <w:fldChar w:fldCharType="separate"/>
        </w:r>
        <w:r w:rsidR="00A7440B">
          <w:rPr>
            <w:noProof/>
            <w:webHidden/>
          </w:rPr>
          <w:t>29</w:t>
        </w:r>
        <w:r w:rsidR="00A7440B">
          <w:rPr>
            <w:noProof/>
            <w:webHidden/>
          </w:rPr>
          <w:fldChar w:fldCharType="end"/>
        </w:r>
      </w:hyperlink>
    </w:p>
    <w:p w14:paraId="210546FF" w14:textId="4053E25C" w:rsidR="00A7440B" w:rsidRDefault="00000000">
      <w:pPr>
        <w:pStyle w:val="TOC3"/>
        <w:tabs>
          <w:tab w:val="right" w:leader="dot" w:pos="8630"/>
        </w:tabs>
        <w:rPr>
          <w:rFonts w:asciiTheme="minorHAnsi" w:eastAsiaTheme="minorEastAsia" w:hAnsiTheme="minorHAnsi" w:cstheme="minorBidi"/>
          <w:noProof/>
        </w:rPr>
      </w:pPr>
      <w:hyperlink w:anchor="_Toc110706993" w:history="1">
        <w:r w:rsidR="00A7440B" w:rsidRPr="00EA132D">
          <w:rPr>
            <w:rStyle w:val="Hyperlink"/>
            <w:noProof/>
          </w:rPr>
          <w:t>Data Collection</w:t>
        </w:r>
        <w:r w:rsidR="00A7440B">
          <w:rPr>
            <w:noProof/>
            <w:webHidden/>
          </w:rPr>
          <w:tab/>
        </w:r>
        <w:r w:rsidR="00A7440B">
          <w:rPr>
            <w:noProof/>
            <w:webHidden/>
          </w:rPr>
          <w:fldChar w:fldCharType="begin"/>
        </w:r>
        <w:r w:rsidR="00A7440B">
          <w:rPr>
            <w:noProof/>
            <w:webHidden/>
          </w:rPr>
          <w:instrText xml:space="preserve"> PAGEREF _Toc110706993 \h </w:instrText>
        </w:r>
        <w:r w:rsidR="00A7440B">
          <w:rPr>
            <w:noProof/>
            <w:webHidden/>
          </w:rPr>
        </w:r>
        <w:r w:rsidR="00A7440B">
          <w:rPr>
            <w:noProof/>
            <w:webHidden/>
          </w:rPr>
          <w:fldChar w:fldCharType="separate"/>
        </w:r>
        <w:r w:rsidR="00A7440B">
          <w:rPr>
            <w:noProof/>
            <w:webHidden/>
          </w:rPr>
          <w:t>29</w:t>
        </w:r>
        <w:r w:rsidR="00A7440B">
          <w:rPr>
            <w:noProof/>
            <w:webHidden/>
          </w:rPr>
          <w:fldChar w:fldCharType="end"/>
        </w:r>
      </w:hyperlink>
    </w:p>
    <w:p w14:paraId="6281752F" w14:textId="2AE7EBBB" w:rsidR="00A7440B" w:rsidRDefault="00000000">
      <w:pPr>
        <w:pStyle w:val="TOC3"/>
        <w:tabs>
          <w:tab w:val="right" w:leader="dot" w:pos="8630"/>
        </w:tabs>
        <w:rPr>
          <w:rFonts w:asciiTheme="minorHAnsi" w:eastAsiaTheme="minorEastAsia" w:hAnsiTheme="minorHAnsi" w:cstheme="minorBidi"/>
          <w:noProof/>
        </w:rPr>
      </w:pPr>
      <w:hyperlink w:anchor="_Toc110706994" w:history="1">
        <w:r w:rsidR="00A7440B" w:rsidRPr="00EA132D">
          <w:rPr>
            <w:rStyle w:val="Hyperlink"/>
            <w:noProof/>
          </w:rPr>
          <w:t>Time Schedule</w:t>
        </w:r>
        <w:r w:rsidR="00A7440B">
          <w:rPr>
            <w:noProof/>
            <w:webHidden/>
          </w:rPr>
          <w:tab/>
        </w:r>
        <w:r w:rsidR="00A7440B">
          <w:rPr>
            <w:noProof/>
            <w:webHidden/>
          </w:rPr>
          <w:fldChar w:fldCharType="begin"/>
        </w:r>
        <w:r w:rsidR="00A7440B">
          <w:rPr>
            <w:noProof/>
            <w:webHidden/>
          </w:rPr>
          <w:instrText xml:space="preserve"> PAGEREF _Toc110706994 \h </w:instrText>
        </w:r>
        <w:r w:rsidR="00A7440B">
          <w:rPr>
            <w:noProof/>
            <w:webHidden/>
          </w:rPr>
        </w:r>
        <w:r w:rsidR="00A7440B">
          <w:rPr>
            <w:noProof/>
            <w:webHidden/>
          </w:rPr>
          <w:fldChar w:fldCharType="separate"/>
        </w:r>
        <w:r w:rsidR="00A7440B">
          <w:rPr>
            <w:noProof/>
            <w:webHidden/>
          </w:rPr>
          <w:t>29</w:t>
        </w:r>
        <w:r w:rsidR="00A7440B">
          <w:rPr>
            <w:noProof/>
            <w:webHidden/>
          </w:rPr>
          <w:fldChar w:fldCharType="end"/>
        </w:r>
      </w:hyperlink>
    </w:p>
    <w:p w14:paraId="1B797008" w14:textId="26EAFB6E" w:rsidR="00A7440B" w:rsidRDefault="00000000">
      <w:pPr>
        <w:pStyle w:val="TOC2"/>
        <w:rPr>
          <w:rFonts w:asciiTheme="minorHAnsi" w:eastAsiaTheme="minorEastAsia" w:hAnsiTheme="minorHAnsi" w:cstheme="minorBidi"/>
        </w:rPr>
      </w:pPr>
      <w:hyperlink w:anchor="_Toc110706995" w:history="1">
        <w:r w:rsidR="00A7440B" w:rsidRPr="00EA132D">
          <w:rPr>
            <w:rStyle w:val="Hyperlink"/>
          </w:rPr>
          <w:t>Procedures for Analyzing Data</w:t>
        </w:r>
        <w:r w:rsidR="00A7440B">
          <w:rPr>
            <w:webHidden/>
          </w:rPr>
          <w:tab/>
        </w:r>
        <w:r w:rsidR="00A7440B">
          <w:rPr>
            <w:webHidden/>
          </w:rPr>
          <w:fldChar w:fldCharType="begin"/>
        </w:r>
        <w:r w:rsidR="00A7440B">
          <w:rPr>
            <w:webHidden/>
          </w:rPr>
          <w:instrText xml:space="preserve"> PAGEREF _Toc110706995 \h </w:instrText>
        </w:r>
        <w:r w:rsidR="00A7440B">
          <w:rPr>
            <w:webHidden/>
          </w:rPr>
        </w:r>
        <w:r w:rsidR="00A7440B">
          <w:rPr>
            <w:webHidden/>
          </w:rPr>
          <w:fldChar w:fldCharType="separate"/>
        </w:r>
        <w:r w:rsidR="00A7440B">
          <w:rPr>
            <w:webHidden/>
          </w:rPr>
          <w:t>30</w:t>
        </w:r>
        <w:r w:rsidR="00A7440B">
          <w:rPr>
            <w:webHidden/>
          </w:rPr>
          <w:fldChar w:fldCharType="end"/>
        </w:r>
      </w:hyperlink>
    </w:p>
    <w:p w14:paraId="1CCBA239" w14:textId="602E1AE8" w:rsidR="00A7440B" w:rsidRDefault="00000000">
      <w:pPr>
        <w:pStyle w:val="TOC3"/>
        <w:tabs>
          <w:tab w:val="right" w:leader="dot" w:pos="8630"/>
        </w:tabs>
        <w:rPr>
          <w:rFonts w:asciiTheme="minorHAnsi" w:eastAsiaTheme="minorEastAsia" w:hAnsiTheme="minorHAnsi" w:cstheme="minorBidi"/>
          <w:noProof/>
        </w:rPr>
      </w:pPr>
      <w:hyperlink w:anchor="_Toc110706996" w:history="1">
        <w:r w:rsidR="00A7440B" w:rsidRPr="00EA132D">
          <w:rPr>
            <w:rStyle w:val="Hyperlink"/>
            <w:noProof/>
          </w:rPr>
          <w:t>Organization of the Data</w:t>
        </w:r>
        <w:r w:rsidR="00A7440B">
          <w:rPr>
            <w:noProof/>
            <w:webHidden/>
          </w:rPr>
          <w:tab/>
        </w:r>
        <w:r w:rsidR="00A7440B">
          <w:rPr>
            <w:noProof/>
            <w:webHidden/>
          </w:rPr>
          <w:fldChar w:fldCharType="begin"/>
        </w:r>
        <w:r w:rsidR="00A7440B">
          <w:rPr>
            <w:noProof/>
            <w:webHidden/>
          </w:rPr>
          <w:instrText xml:space="preserve"> PAGEREF _Toc110706996 \h </w:instrText>
        </w:r>
        <w:r w:rsidR="00A7440B">
          <w:rPr>
            <w:noProof/>
            <w:webHidden/>
          </w:rPr>
        </w:r>
        <w:r w:rsidR="00A7440B">
          <w:rPr>
            <w:noProof/>
            <w:webHidden/>
          </w:rPr>
          <w:fldChar w:fldCharType="separate"/>
        </w:r>
        <w:r w:rsidR="00A7440B">
          <w:rPr>
            <w:noProof/>
            <w:webHidden/>
          </w:rPr>
          <w:t>30</w:t>
        </w:r>
        <w:r w:rsidR="00A7440B">
          <w:rPr>
            <w:noProof/>
            <w:webHidden/>
          </w:rPr>
          <w:fldChar w:fldCharType="end"/>
        </w:r>
      </w:hyperlink>
    </w:p>
    <w:p w14:paraId="4B1B2AD7" w14:textId="28E7A006" w:rsidR="00A7440B" w:rsidRDefault="00000000">
      <w:pPr>
        <w:pStyle w:val="TOC3"/>
        <w:tabs>
          <w:tab w:val="right" w:leader="dot" w:pos="8630"/>
        </w:tabs>
        <w:rPr>
          <w:rFonts w:asciiTheme="minorHAnsi" w:eastAsiaTheme="minorEastAsia" w:hAnsiTheme="minorHAnsi" w:cstheme="minorBidi"/>
          <w:noProof/>
        </w:rPr>
      </w:pPr>
      <w:hyperlink w:anchor="_Toc110706997" w:history="1">
        <w:r w:rsidR="00A7440B" w:rsidRPr="00EA132D">
          <w:rPr>
            <w:rStyle w:val="Hyperlink"/>
            <w:noProof/>
          </w:rPr>
          <w:t>Analysis of the Data</w:t>
        </w:r>
        <w:r w:rsidR="00A7440B">
          <w:rPr>
            <w:noProof/>
            <w:webHidden/>
          </w:rPr>
          <w:tab/>
        </w:r>
        <w:r w:rsidR="00A7440B">
          <w:rPr>
            <w:noProof/>
            <w:webHidden/>
          </w:rPr>
          <w:fldChar w:fldCharType="begin"/>
        </w:r>
        <w:r w:rsidR="00A7440B">
          <w:rPr>
            <w:noProof/>
            <w:webHidden/>
          </w:rPr>
          <w:instrText xml:space="preserve"> PAGEREF _Toc110706997 \h </w:instrText>
        </w:r>
        <w:r w:rsidR="00A7440B">
          <w:rPr>
            <w:noProof/>
            <w:webHidden/>
          </w:rPr>
        </w:r>
        <w:r w:rsidR="00A7440B">
          <w:rPr>
            <w:noProof/>
            <w:webHidden/>
          </w:rPr>
          <w:fldChar w:fldCharType="separate"/>
        </w:r>
        <w:r w:rsidR="00A7440B">
          <w:rPr>
            <w:noProof/>
            <w:webHidden/>
          </w:rPr>
          <w:t>30</w:t>
        </w:r>
        <w:r w:rsidR="00A7440B">
          <w:rPr>
            <w:noProof/>
            <w:webHidden/>
          </w:rPr>
          <w:fldChar w:fldCharType="end"/>
        </w:r>
      </w:hyperlink>
    </w:p>
    <w:p w14:paraId="6C47548B" w14:textId="47E9106D" w:rsidR="00A7440B" w:rsidRDefault="00000000">
      <w:pPr>
        <w:pStyle w:val="TOC1"/>
        <w:rPr>
          <w:rFonts w:asciiTheme="minorHAnsi" w:eastAsiaTheme="minorEastAsia" w:hAnsiTheme="minorHAnsi" w:cstheme="minorBidi"/>
        </w:rPr>
      </w:pPr>
      <w:hyperlink w:anchor="_Toc110706998" w:history="1">
        <w:r w:rsidR="00A7440B" w:rsidRPr="00EA132D">
          <w:rPr>
            <w:rStyle w:val="Hyperlink"/>
          </w:rPr>
          <w:t>WORKS CITED</w:t>
        </w:r>
        <w:r w:rsidR="00A7440B">
          <w:rPr>
            <w:webHidden/>
          </w:rPr>
          <w:tab/>
        </w:r>
        <w:r w:rsidR="00A7440B">
          <w:rPr>
            <w:webHidden/>
          </w:rPr>
          <w:fldChar w:fldCharType="begin"/>
        </w:r>
        <w:r w:rsidR="00A7440B">
          <w:rPr>
            <w:webHidden/>
          </w:rPr>
          <w:instrText xml:space="preserve"> PAGEREF _Toc110706998 \h </w:instrText>
        </w:r>
        <w:r w:rsidR="00A7440B">
          <w:rPr>
            <w:webHidden/>
          </w:rPr>
        </w:r>
        <w:r w:rsidR="00A7440B">
          <w:rPr>
            <w:webHidden/>
          </w:rPr>
          <w:fldChar w:fldCharType="separate"/>
        </w:r>
        <w:r w:rsidR="00A7440B">
          <w:rPr>
            <w:webHidden/>
          </w:rPr>
          <w:t>31</w:t>
        </w:r>
        <w:r w:rsidR="00A7440B">
          <w:rPr>
            <w:webHidden/>
          </w:rPr>
          <w:fldChar w:fldCharType="end"/>
        </w:r>
      </w:hyperlink>
    </w:p>
    <w:p w14:paraId="07833B8E" w14:textId="17A0028E" w:rsidR="00A7440B" w:rsidRDefault="00000000">
      <w:pPr>
        <w:pStyle w:val="TOC1"/>
        <w:rPr>
          <w:rFonts w:asciiTheme="minorHAnsi" w:eastAsiaTheme="minorEastAsia" w:hAnsiTheme="minorHAnsi" w:cstheme="minorBidi"/>
        </w:rPr>
      </w:pPr>
      <w:hyperlink w:anchor="_Toc110706999" w:history="1">
        <w:r w:rsidR="00A7440B" w:rsidRPr="00EA132D">
          <w:rPr>
            <w:rStyle w:val="Hyperlink"/>
          </w:rPr>
          <w:t>RELATED WORKS</w:t>
        </w:r>
        <w:r w:rsidR="00A7440B">
          <w:rPr>
            <w:webHidden/>
          </w:rPr>
          <w:tab/>
        </w:r>
        <w:r w:rsidR="00A7440B">
          <w:rPr>
            <w:webHidden/>
          </w:rPr>
          <w:fldChar w:fldCharType="begin"/>
        </w:r>
        <w:r w:rsidR="00A7440B">
          <w:rPr>
            <w:webHidden/>
          </w:rPr>
          <w:instrText xml:space="preserve"> PAGEREF _Toc110706999 \h </w:instrText>
        </w:r>
        <w:r w:rsidR="00A7440B">
          <w:rPr>
            <w:webHidden/>
          </w:rPr>
        </w:r>
        <w:r w:rsidR="00A7440B">
          <w:rPr>
            <w:webHidden/>
          </w:rPr>
          <w:fldChar w:fldCharType="separate"/>
        </w:r>
        <w:r w:rsidR="00A7440B">
          <w:rPr>
            <w:webHidden/>
          </w:rPr>
          <w:t>43</w:t>
        </w:r>
        <w:r w:rsidR="00A7440B">
          <w:rPr>
            <w:webHidden/>
          </w:rPr>
          <w:fldChar w:fldCharType="end"/>
        </w:r>
      </w:hyperlink>
    </w:p>
    <w:p w14:paraId="29D3361D" w14:textId="50906F28" w:rsidR="009E01E5" w:rsidRPr="00217E99" w:rsidRDefault="00A7440B" w:rsidP="009E01E5">
      <w:r>
        <w:rPr>
          <w:b/>
          <w:bCs/>
          <w:noProof/>
        </w:rPr>
        <w:fldChar w:fldCharType="end"/>
      </w:r>
    </w:p>
    <w:p w14:paraId="54A7B47E" w14:textId="77777777" w:rsidR="009E01E5" w:rsidRPr="00326062" w:rsidRDefault="009E01E5" w:rsidP="009E01E5">
      <w:pPr>
        <w:rPr>
          <w:color w:val="0000FF"/>
        </w:rPr>
      </w:pPr>
      <w:bookmarkStart w:id="1" w:name="List_of_Tables"/>
      <w:bookmarkEnd w:id="1"/>
    </w:p>
    <w:p w14:paraId="40C436C4" w14:textId="4D666A07" w:rsidR="009E01E5" w:rsidRPr="0039613A" w:rsidRDefault="009E01E5" w:rsidP="009258A7">
      <w:pPr>
        <w:pStyle w:val="APALevel1"/>
      </w:pPr>
      <w:r>
        <w:br w:type="page"/>
      </w:r>
      <w:bookmarkStart w:id="2" w:name="_Toc267010688"/>
      <w:bookmarkStart w:id="3" w:name="_Toc110706967"/>
      <w:r w:rsidRPr="0039613A">
        <w:t>LIST OF TABLES</w:t>
      </w:r>
      <w:bookmarkEnd w:id="2"/>
      <w:bookmarkEnd w:id="3"/>
    </w:p>
    <w:p w14:paraId="4275D3BF" w14:textId="77777777" w:rsidR="00D108FC" w:rsidRDefault="009E01E5">
      <w:pPr>
        <w:pStyle w:val="TableofFigures"/>
        <w:tabs>
          <w:tab w:val="right" w:leader="dot" w:pos="8630"/>
        </w:tabs>
        <w:rPr>
          <w:rFonts w:asciiTheme="minorHAnsi" w:eastAsiaTheme="minorEastAsia" w:hAnsiTheme="minorHAnsi" w:cstheme="minorBidi"/>
          <w:noProof/>
          <w:sz w:val="22"/>
          <w:szCs w:val="22"/>
        </w:rPr>
      </w:pPr>
      <w:r w:rsidRPr="00575EB3">
        <w:fldChar w:fldCharType="begin"/>
      </w:r>
      <w:r w:rsidRPr="00575EB3">
        <w:instrText xml:space="preserve"> TOC \h \z \t "Table Title,1" \c "Figure" </w:instrText>
      </w:r>
      <w:r w:rsidRPr="00575EB3">
        <w:fldChar w:fldCharType="separate"/>
      </w:r>
      <w:hyperlink w:anchor="_Toc393291714" w:history="1">
        <w:r w:rsidR="00D108FC" w:rsidRPr="00D86612">
          <w:rPr>
            <w:rStyle w:val="Hyperlink"/>
            <w:noProof/>
          </w:rPr>
          <w:t xml:space="preserve">Table 1 </w:t>
        </w:r>
        <w:r w:rsidR="00D108FC" w:rsidRPr="00D86612">
          <w:rPr>
            <w:rStyle w:val="Hyperlink"/>
            <w:i/>
            <w:noProof/>
          </w:rPr>
          <w:t>A Sample Table Showing Correct Formatting</w:t>
        </w:r>
        <w:r w:rsidR="00D108FC">
          <w:rPr>
            <w:noProof/>
            <w:webHidden/>
          </w:rPr>
          <w:tab/>
        </w:r>
        <w:r w:rsidR="00D108FC">
          <w:rPr>
            <w:noProof/>
            <w:webHidden/>
          </w:rPr>
          <w:fldChar w:fldCharType="begin"/>
        </w:r>
        <w:r w:rsidR="00D108FC">
          <w:rPr>
            <w:noProof/>
            <w:webHidden/>
          </w:rPr>
          <w:instrText xml:space="preserve"> PAGEREF _Toc393291714 \h </w:instrText>
        </w:r>
        <w:r w:rsidR="00D108FC">
          <w:rPr>
            <w:noProof/>
            <w:webHidden/>
          </w:rPr>
        </w:r>
        <w:r w:rsidR="00D108FC">
          <w:rPr>
            <w:noProof/>
            <w:webHidden/>
          </w:rPr>
          <w:fldChar w:fldCharType="separate"/>
        </w:r>
        <w:r w:rsidR="001706E3">
          <w:rPr>
            <w:noProof/>
            <w:webHidden/>
          </w:rPr>
          <w:t>5</w:t>
        </w:r>
        <w:r w:rsidR="00D108FC">
          <w:rPr>
            <w:noProof/>
            <w:webHidden/>
          </w:rPr>
          <w:fldChar w:fldCharType="end"/>
        </w:r>
      </w:hyperlink>
    </w:p>
    <w:p w14:paraId="3D49185C" w14:textId="77777777" w:rsidR="009E01E5" w:rsidRDefault="009E01E5" w:rsidP="009E01E5">
      <w:pPr>
        <w:pStyle w:val="BodyText"/>
      </w:pPr>
      <w:r w:rsidRPr="00575EB3">
        <w:fldChar w:fldCharType="end"/>
      </w:r>
      <w:r w:rsidRPr="00210236">
        <w:rPr>
          <w:highlight w:val="yellow"/>
        </w:rPr>
        <w:t>When you update the list of tables, the table number and title will come in without a period between them; you will need to manually add that period after all table numbers, as shown for Table 1. In addition, the title will retain the italics from the narrative when the List of Tables is updated. Once your list is finalized, select the entire list and change it all plain type.</w:t>
      </w:r>
    </w:p>
    <w:p w14:paraId="38385052" w14:textId="77777777" w:rsidR="009E01E5" w:rsidRDefault="009E01E5" w:rsidP="009E01E5">
      <w:pPr>
        <w:pStyle w:val="BodyText"/>
      </w:pPr>
    </w:p>
    <w:p w14:paraId="636E3DE4" w14:textId="56032C98" w:rsidR="009E01E5" w:rsidRPr="0039613A" w:rsidRDefault="009E01E5" w:rsidP="009258A7">
      <w:pPr>
        <w:pStyle w:val="APALevel1"/>
      </w:pPr>
      <w:r>
        <w:br w:type="page"/>
      </w:r>
      <w:bookmarkStart w:id="4" w:name="_Toc267010689"/>
      <w:bookmarkStart w:id="5" w:name="_Toc110706968"/>
      <w:r w:rsidRPr="0039613A">
        <w:t xml:space="preserve">LIST OF </w:t>
      </w:r>
      <w:r w:rsidR="00C8403D" w:rsidRPr="0039613A">
        <w:t>FIGURES</w:t>
      </w:r>
      <w:bookmarkEnd w:id="4"/>
      <w:bookmarkEnd w:id="5"/>
    </w:p>
    <w:p w14:paraId="17494772" w14:textId="77777777" w:rsidR="009E01E5" w:rsidRDefault="009E01E5" w:rsidP="009E01E5">
      <w:pPr>
        <w:pStyle w:val="BodyText"/>
        <w:tabs>
          <w:tab w:val="right" w:leader="dot" w:pos="8640"/>
        </w:tabs>
        <w:ind w:firstLine="0"/>
      </w:pPr>
      <w:r>
        <w:t>Figure 1. Figure caption goes here</w:t>
      </w:r>
      <w:r>
        <w:tab/>
        <w:t>xx</w:t>
      </w:r>
    </w:p>
    <w:p w14:paraId="71469E4D" w14:textId="77777777" w:rsidR="009E01E5" w:rsidRDefault="009E01E5" w:rsidP="009E01E5">
      <w:pPr>
        <w:pStyle w:val="BodyText"/>
      </w:pPr>
      <w:r w:rsidRPr="00210236">
        <w:rPr>
          <w:highlight w:val="yellow"/>
        </w:rPr>
        <w:t xml:space="preserve">The List of </w:t>
      </w:r>
      <w:r>
        <w:rPr>
          <w:highlight w:val="yellow"/>
        </w:rPr>
        <w:t>Illustrations</w:t>
      </w:r>
      <w:r w:rsidRPr="00210236">
        <w:rPr>
          <w:highlight w:val="yellow"/>
        </w:rPr>
        <w:t xml:space="preserve"> is not set up to automatically update. If yo</w:t>
      </w:r>
      <w:r>
        <w:rPr>
          <w:highlight w:val="yellow"/>
        </w:rPr>
        <w:t>u have figures in your document</w:t>
      </w:r>
      <w:r w:rsidRPr="00210236">
        <w:rPr>
          <w:highlight w:val="yellow"/>
        </w:rPr>
        <w:t>, type them in manually</w:t>
      </w:r>
      <w:r>
        <w:rPr>
          <w:highlight w:val="yellow"/>
        </w:rPr>
        <w:t xml:space="preserve"> here</w:t>
      </w:r>
      <w:r w:rsidRPr="00210236">
        <w:rPr>
          <w:highlight w:val="yellow"/>
        </w:rPr>
        <w:t>, following the example above.</w:t>
      </w:r>
    </w:p>
    <w:p w14:paraId="417EE8C8" w14:textId="052A3432" w:rsidR="005D0699" w:rsidRPr="005D0699" w:rsidRDefault="005D0699" w:rsidP="005D0699">
      <w:pPr>
        <w:pStyle w:val="NormalWeb"/>
        <w:rPr>
          <w:rFonts w:ascii="TimesNewRomanPSMT" w:hAnsi="TimesNewRomanPSMT"/>
          <w:b/>
          <w:bCs/>
          <w:color w:val="211C1E"/>
          <w:u w:val="single"/>
        </w:rPr>
      </w:pPr>
      <w:bookmarkStart w:id="6" w:name="Chapter_1"/>
      <w:bookmarkStart w:id="7" w:name="_Toc267010690"/>
      <w:bookmarkEnd w:id="6"/>
      <w:r w:rsidRPr="005D0699">
        <w:rPr>
          <w:rFonts w:ascii="TimesNewRomanPSMT" w:hAnsi="TimesNewRomanPSMT"/>
          <w:b/>
          <w:bCs/>
          <w:color w:val="211C1E"/>
          <w:highlight w:val="yellow"/>
          <w:u w:val="single"/>
        </w:rPr>
        <w:t>Sample Outline from Thesis</w:t>
      </w:r>
    </w:p>
    <w:p w14:paraId="0F532E86" w14:textId="5CB2B237" w:rsidR="005D0699" w:rsidRDefault="005D0699" w:rsidP="005D0699">
      <w:pPr>
        <w:pStyle w:val="NormalWeb"/>
      </w:pPr>
      <w:r>
        <w:rPr>
          <w:rFonts w:ascii="TimesNewRomanPSMT" w:hAnsi="TimesNewRomanPSMT"/>
          <w:color w:val="211C1E"/>
        </w:rPr>
        <w:t xml:space="preserve">APPENDIX C: Interview Questionnaire 62 </w:t>
      </w:r>
    </w:p>
    <w:p w14:paraId="07F9F0F6" w14:textId="77777777" w:rsidR="005D0699" w:rsidRDefault="005D0699">
      <w:pPr>
        <w:rPr>
          <w:b/>
          <w:caps/>
        </w:rPr>
      </w:pPr>
      <w:r>
        <w:br w:type="page"/>
      </w:r>
    </w:p>
    <w:p w14:paraId="568F2205" w14:textId="15DD73E2" w:rsidR="00EF5D95" w:rsidRPr="00183565" w:rsidRDefault="009E01E5" w:rsidP="00183565">
      <w:pPr>
        <w:pStyle w:val="APALevel1"/>
      </w:pPr>
      <w:bookmarkStart w:id="8" w:name="_Toc110706969"/>
      <w:r w:rsidRPr="00183565">
        <w:t xml:space="preserve">CHAPTER 1: </w:t>
      </w:r>
      <w:r w:rsidR="00EF5D95" w:rsidRPr="00183565">
        <w:t>INTRODUCTION</w:t>
      </w:r>
      <w:bookmarkEnd w:id="7"/>
      <w:bookmarkEnd w:id="8"/>
    </w:p>
    <w:p w14:paraId="5CD55C03" w14:textId="445E4A13" w:rsidR="00073D3A" w:rsidRDefault="000F690E" w:rsidP="00183565">
      <w:pPr>
        <w:spacing w:line="480" w:lineRule="auto"/>
        <w:ind w:firstLine="720"/>
      </w:pPr>
      <w:r w:rsidRPr="005D0699">
        <w:t>The workforce in the United States has been shrinking for decades.  The aftermath of the COVID-19</w:t>
      </w:r>
      <w:r w:rsidR="006F74A5" w:rsidRPr="005D0699">
        <w:t xml:space="preserve"> pandemic</w:t>
      </w:r>
      <w:r w:rsidRPr="005D0699">
        <w:t xml:space="preserve"> </w:t>
      </w:r>
      <w:r w:rsidR="00A97254" w:rsidRPr="005D0699">
        <w:t xml:space="preserve">has accelerated the lack of availability for employees to fill </w:t>
      </w:r>
      <w:r w:rsidR="002748EB" w:rsidRPr="005D0699">
        <w:t>all</w:t>
      </w:r>
      <w:r w:rsidR="00A97254" w:rsidRPr="005D0699">
        <w:t xml:space="preserve"> the public and private sector positions available.  </w:t>
      </w:r>
      <w:r w:rsidR="00360FC7" w:rsidRPr="005D0699">
        <w:t>If this workforce shortage persists, the number of available workers will no longer support the current levels of Gross Domestic Product growth for the US economy</w:t>
      </w:r>
      <w:r w:rsidR="006635E7">
        <w:t xml:space="preserve"> (Hetrick, 2021)</w:t>
      </w:r>
      <w:r w:rsidR="00360FC7" w:rsidRPr="005D0699">
        <w:t xml:space="preserve">.  </w:t>
      </w:r>
      <w:r w:rsidR="002748EB" w:rsidRPr="005D0699">
        <w:t>To</w:t>
      </w:r>
      <w:r w:rsidR="00A97254" w:rsidRPr="005D0699">
        <w:t xml:space="preserve"> accelerate both the </w:t>
      </w:r>
      <w:r w:rsidR="00360FC7" w:rsidRPr="005D0699">
        <w:t>productivity of</w:t>
      </w:r>
      <w:r w:rsidR="00A97254" w:rsidRPr="005D0699">
        <w:t xml:space="preserve"> existing employee</w:t>
      </w:r>
      <w:r w:rsidR="00360FC7" w:rsidRPr="005D0699">
        <w:t xml:space="preserve">s </w:t>
      </w:r>
      <w:r w:rsidR="00A97254" w:rsidRPr="005D0699">
        <w:t xml:space="preserve">and </w:t>
      </w:r>
      <w:r w:rsidR="00360FC7" w:rsidRPr="005D0699">
        <w:t>replace employees with automated functions</w:t>
      </w:r>
      <w:r w:rsidR="00A97254" w:rsidRPr="005D0699">
        <w:t xml:space="preserve">, Artificial Intelligence </w:t>
      </w:r>
      <w:r w:rsidR="00360FC7" w:rsidRPr="005D0699">
        <w:t xml:space="preserve">(AI) </w:t>
      </w:r>
      <w:r w:rsidR="00A97254" w:rsidRPr="005D0699">
        <w:t xml:space="preserve">enabled systems have </w:t>
      </w:r>
      <w:r w:rsidR="00360FC7" w:rsidRPr="005D0699">
        <w:t>become more commonplace</w:t>
      </w:r>
      <w:r w:rsidR="00A97254" w:rsidRPr="005D0699">
        <w:t xml:space="preserve">.  Since the appearance of these AI-enabled systems, there have been </w:t>
      </w:r>
      <w:r w:rsidR="002748EB" w:rsidRPr="005D0699">
        <w:t>several</w:t>
      </w:r>
      <w:r w:rsidR="00A97254" w:rsidRPr="005D0699">
        <w:t xml:space="preserve"> reports indicating </w:t>
      </w:r>
      <w:r w:rsidR="00A270F2">
        <w:t>bias in process</w:t>
      </w:r>
      <w:r w:rsidR="006635E7">
        <w:t>es where the systems are applied.</w:t>
      </w:r>
      <w:r w:rsidR="003C243D" w:rsidRPr="005D0699">
        <w:t xml:space="preserve">  </w:t>
      </w:r>
      <w:r w:rsidR="006635E7">
        <w:t xml:space="preserve">Of </w:t>
      </w:r>
      <w:r w:rsidR="002748EB">
        <w:t>note</w:t>
      </w:r>
      <w:r w:rsidR="006635E7">
        <w:t>, t</w:t>
      </w:r>
      <w:r w:rsidR="00CE1148">
        <w:t>he H</w:t>
      </w:r>
      <w:r w:rsidR="006635E7">
        <w:t>uman Resources (HR)</w:t>
      </w:r>
      <w:r w:rsidR="00CE1148">
        <w:t xml:space="preserve"> resume pre-screening process has replaced human reviewers with Applicant Tracking Systems (ATS) which </w:t>
      </w:r>
      <w:r w:rsidR="006635E7">
        <w:t xml:space="preserve">typically </w:t>
      </w:r>
      <w:r w:rsidR="00CE1148">
        <w:t xml:space="preserve">apply AI-enabled pattern matching algorithms to determine whether a candidate is qualified for a given position.  </w:t>
      </w:r>
      <w:r w:rsidR="00073D3A">
        <w:t xml:space="preserve">Further, empirical evidence suggests according to </w:t>
      </w:r>
      <w:proofErr w:type="spellStart"/>
      <w:r w:rsidR="00073D3A">
        <w:t>Holderman</w:t>
      </w:r>
      <w:proofErr w:type="spellEnd"/>
      <w:r w:rsidR="00073D3A">
        <w:t xml:space="preserve">, that a resume written by AI to be </w:t>
      </w:r>
      <w:r w:rsidR="009F57E0">
        <w:t xml:space="preserve">a </w:t>
      </w:r>
      <w:r w:rsidR="00073D3A">
        <w:t xml:space="preserve">100% match for a clinical scientist job description was ranked by the ATS as only meeting 43% of the qualifications, ranking too low to </w:t>
      </w:r>
      <w:r w:rsidR="009F57E0">
        <w:t xml:space="preserve">justify </w:t>
      </w:r>
      <w:r w:rsidR="00073D3A">
        <w:t>an interview within most companies (</w:t>
      </w:r>
      <w:proofErr w:type="spellStart"/>
      <w:r w:rsidR="00073D3A">
        <w:t>Holderman</w:t>
      </w:r>
      <w:proofErr w:type="spellEnd"/>
      <w:r w:rsidR="00073D3A">
        <w:t>, 2014).</w:t>
      </w:r>
    </w:p>
    <w:p w14:paraId="4BCD27BA" w14:textId="0F602C08" w:rsidR="000F690E" w:rsidRPr="005D0699" w:rsidRDefault="006F74A5" w:rsidP="00183565">
      <w:pPr>
        <w:spacing w:line="480" w:lineRule="auto"/>
        <w:ind w:firstLine="720"/>
      </w:pPr>
      <w:r w:rsidRPr="005D0699">
        <w:t xml:space="preserve">The </w:t>
      </w:r>
      <w:r w:rsidR="00CE1148">
        <w:t xml:space="preserve">AI-enabled </w:t>
      </w:r>
      <w:r w:rsidR="009F57E0">
        <w:t xml:space="preserve">ATS </w:t>
      </w:r>
      <w:r w:rsidRPr="005D0699">
        <w:t xml:space="preserve">may be exacerbating the </w:t>
      </w:r>
      <w:r w:rsidR="00A270F2">
        <w:t xml:space="preserve">workforce shortage </w:t>
      </w:r>
      <w:r w:rsidRPr="005D0699">
        <w:t xml:space="preserve">problem.   </w:t>
      </w:r>
      <w:r w:rsidR="003C243D" w:rsidRPr="005D0699">
        <w:t xml:space="preserve">This study is a </w:t>
      </w:r>
      <w:r w:rsidR="00B20769" w:rsidRPr="005D0699">
        <w:t xml:space="preserve">quantifiable </w:t>
      </w:r>
      <w:r w:rsidR="003C243D" w:rsidRPr="005D0699">
        <w:t xml:space="preserve">comparative analysis of </w:t>
      </w:r>
      <w:r w:rsidR="00B20769" w:rsidRPr="005D0699">
        <w:t>candidates pre-screened with</w:t>
      </w:r>
      <w:r w:rsidR="003C243D" w:rsidRPr="005D0699">
        <w:t xml:space="preserve"> AI-enabled resume screening tools vs. </w:t>
      </w:r>
      <w:r w:rsidR="00A270F2">
        <w:t>human-enabled</w:t>
      </w:r>
      <w:r w:rsidR="003C243D" w:rsidRPr="005D0699">
        <w:t xml:space="preserve"> pre-screening methods</w:t>
      </w:r>
      <w:r w:rsidR="00CE1148">
        <w:t xml:space="preserve"> to determine who moves on to the interview stage</w:t>
      </w:r>
      <w:r w:rsidR="003C243D" w:rsidRPr="005D0699">
        <w:t>.  The study particularly focuses on Science, Technology, Engineering and Mathematics (STEM) diverse employment candidates</w:t>
      </w:r>
      <w:r w:rsidR="006635E7">
        <w:t xml:space="preserve"> who are in very short supply based on the positions available</w:t>
      </w:r>
      <w:r w:rsidR="003C243D" w:rsidRPr="005D0699">
        <w:t>.  The results of this study are intended to aid recruiters, managers and leaders engaged in attracting and retaining diverse candidates in STEM fields.</w:t>
      </w:r>
      <w:r w:rsidR="00A97254" w:rsidRPr="005D0699">
        <w:t xml:space="preserve"> </w:t>
      </w:r>
    </w:p>
    <w:p w14:paraId="068E3F7D" w14:textId="77777777" w:rsidR="00221FFE" w:rsidRPr="00221FFE" w:rsidRDefault="00221FFE" w:rsidP="00183565">
      <w:pPr>
        <w:rPr>
          <w:i/>
          <w:iCs/>
        </w:rPr>
      </w:pPr>
    </w:p>
    <w:p w14:paraId="6C46D253" w14:textId="0967899E" w:rsidR="009E01E5" w:rsidRPr="00183565" w:rsidRDefault="00EF5D95" w:rsidP="00183565">
      <w:pPr>
        <w:pStyle w:val="APALevel2"/>
      </w:pPr>
      <w:bookmarkStart w:id="9" w:name="_Toc110706970"/>
      <w:r w:rsidRPr="00183565">
        <w:t>Background of the Problem</w:t>
      </w:r>
      <w:bookmarkEnd w:id="9"/>
    </w:p>
    <w:p w14:paraId="60257686" w14:textId="533FB98B" w:rsidR="00CE1148" w:rsidRPr="000C569B" w:rsidRDefault="00CE1148" w:rsidP="00183565">
      <w:pPr>
        <w:pStyle w:val="APALevel3"/>
      </w:pPr>
      <w:bookmarkStart w:id="10" w:name="_Toc110706971"/>
      <w:r w:rsidRPr="000C569B">
        <w:t>AI Impact on Workforce Shortfall</w:t>
      </w:r>
      <w:bookmarkEnd w:id="10"/>
    </w:p>
    <w:p w14:paraId="7483A443" w14:textId="6CC60861" w:rsidR="00CE1148" w:rsidRDefault="00CE1148" w:rsidP="00183565">
      <w:pPr>
        <w:widowControl w:val="0"/>
        <w:autoSpaceDE w:val="0"/>
        <w:autoSpaceDN w:val="0"/>
        <w:adjustRightInd w:val="0"/>
        <w:spacing w:after="240" w:line="480" w:lineRule="auto"/>
        <w:ind w:left="90" w:firstLine="630"/>
        <w:rPr>
          <w:bCs/>
        </w:rPr>
      </w:pPr>
      <w:r w:rsidRPr="00183565">
        <w:t xml:space="preserve">A current study was done by jointly by Accenture and the Harvard Business School which showed that there are 27 million workers outside of the workforce because applicant tracking systems, which use artificial intelligence, have eliminated their resumes from consideration.  (Fuller, 2021, p.3).   Additionally, of the more than 2400 companies interviewed worldwide for the Hidden Worker study, the majority understand that their </w:t>
      </w:r>
      <w:r w:rsidR="00B74CC4" w:rsidRPr="00183565">
        <w:t xml:space="preserve">ATSs </w:t>
      </w:r>
      <w:r w:rsidRPr="00183565">
        <w:t xml:space="preserve"> are eliminating qualified workers from consideration.  “They exclude from consideration viable candidates whose resumes do not match the [Applicant tracking system] criteria but who could perform at a high level with training.  A large majority (88%) of employers agree, telling us that qualified high-skills candidates are vetted out of the process because they do not match the exact criteria established by the job description.  That number ros</w:t>
      </w:r>
      <w:r w:rsidRPr="00E06E43">
        <w:rPr>
          <w:bCs/>
        </w:rPr>
        <w:t>e to 94% in the case of middle-skills workers.” (Fuller et al., 2021,p.3)</w:t>
      </w:r>
      <w:r>
        <w:rPr>
          <w:bCs/>
        </w:rPr>
        <w:t>.</w:t>
      </w:r>
    </w:p>
    <w:p w14:paraId="0DBF1824" w14:textId="51EEF9BF" w:rsidR="00CE1148" w:rsidRDefault="00CE1148" w:rsidP="00DD3EDB">
      <w:pPr>
        <w:spacing w:line="480" w:lineRule="auto"/>
        <w:ind w:firstLine="720"/>
      </w:pPr>
      <w:r>
        <w:t xml:space="preserve">Bias in resume screening, in part, has created a huge number of people who are qualified and available to work, but have been rejected.  We can no longer afford to maintain this bias if we are to continue to </w:t>
      </w:r>
      <w:r w:rsidR="00B74CC4">
        <w:t>provide</w:t>
      </w:r>
      <w:r>
        <w:t xml:space="preserve"> economic growth as a country</w:t>
      </w:r>
      <w:r w:rsidR="00B74CC4">
        <w:t xml:space="preserve"> and for its citizens</w:t>
      </w:r>
      <w:r w:rsidR="009F57E0">
        <w:t xml:space="preserve"> </w:t>
      </w:r>
      <w:r w:rsidR="009F57E0" w:rsidRPr="009F57E0">
        <w:rPr>
          <w:highlight w:val="yellow"/>
        </w:rPr>
        <w:t>[assertion, include reference</w:t>
      </w:r>
      <w:r w:rsidR="009F57E0">
        <w:t>]</w:t>
      </w:r>
      <w:r>
        <w:t xml:space="preserve">. </w:t>
      </w:r>
    </w:p>
    <w:p w14:paraId="1CF78B54" w14:textId="5CF6B11B" w:rsidR="00CE1148" w:rsidRPr="00E06E43" w:rsidRDefault="00B74CC4" w:rsidP="00183565">
      <w:pPr>
        <w:spacing w:line="480" w:lineRule="auto"/>
        <w:ind w:firstLine="720"/>
      </w:pPr>
      <w:r>
        <w:t xml:space="preserve">The un- or under-employment of people due to the criteria used for AI-enabled pre-screening of resumes is a world-wide problem. </w:t>
      </w:r>
      <w:r w:rsidR="00CE1148" w:rsidRPr="00E06E43">
        <w:t xml:space="preserve">“In February 2020, just before Covid-19 triggered global lockdowns, employers struggled to fill positions as the economy approached “full employment”.  The number of unemployed persons per job posting in the </w:t>
      </w:r>
      <w:r>
        <w:t>U</w:t>
      </w:r>
      <w:r w:rsidR="00CE1148" w:rsidRPr="00E06E43">
        <w:t xml:space="preserve">nited States stood at 0.8, with 7 million positions open in the U.S., while 5.8 million people remained </w:t>
      </w:r>
      <w:r w:rsidR="002748EB" w:rsidRPr="00E06E43">
        <w:t>unemployed,</w:t>
      </w:r>
      <w:r w:rsidR="00CE1148" w:rsidRPr="00E06E43">
        <w:t xml:space="preserve"> and an equal number were underemployed.  In the United Kingdom, there were 721,000 job vacancies during the December </w:t>
      </w:r>
      <w:r w:rsidR="00CE1148">
        <w:t>2</w:t>
      </w:r>
      <w:r w:rsidR="00CE1148" w:rsidRPr="00E06E43">
        <w:t>019-February 2020 period, during which there were 1.4 million unemployed people. Similarly, there were 712,000 job vacancies in Germany in February 2020, while 2.3 million people were unemployed (Fuller et al., 2021,p.</w:t>
      </w:r>
      <w:r w:rsidR="00CE1148">
        <w:t>7</w:t>
      </w:r>
      <w:r w:rsidR="00CE1148" w:rsidRPr="00E06E43">
        <w:t>)</w:t>
      </w:r>
      <w:r>
        <w:t>.  Given these developed countries have significant numbers of people who will be economically insecure, the countries themselves will suffer with economic growth and stability.  We can see through history when large segments of the population are denied opportunity it causes instability in the foundational fabric of the societies</w:t>
      </w:r>
      <w:r w:rsidR="009F57E0">
        <w:t xml:space="preserve"> </w:t>
      </w:r>
      <w:r w:rsidR="009F57E0" w:rsidRPr="009F57E0">
        <w:rPr>
          <w:highlight w:val="yellow"/>
        </w:rPr>
        <w:t>[delete or expand upon with references]</w:t>
      </w:r>
      <w:r>
        <w:t>.</w:t>
      </w:r>
    </w:p>
    <w:p w14:paraId="6CB095D5" w14:textId="51221BB5" w:rsidR="00CE1148" w:rsidRPr="00D93D06" w:rsidRDefault="00B74CC4" w:rsidP="00D93D06">
      <w:pPr>
        <w:spacing w:line="480" w:lineRule="auto"/>
        <w:ind w:firstLine="720"/>
        <w:rPr>
          <w:bCs/>
        </w:rPr>
      </w:pPr>
      <w:r>
        <w:rPr>
          <w:bCs/>
        </w:rPr>
        <w:t xml:space="preserve">Ensuring that all people qualified for positions are fairly evaluated and considered to fill those positions is foundational to societal economic stability and prosperity. </w:t>
      </w:r>
      <w:r w:rsidR="00CE1148">
        <w:rPr>
          <w:bCs/>
        </w:rPr>
        <w:t xml:space="preserve">Changing our approach to </w:t>
      </w:r>
      <w:r>
        <w:rPr>
          <w:bCs/>
        </w:rPr>
        <w:t xml:space="preserve">matching qualified </w:t>
      </w:r>
      <w:r w:rsidR="00CE1148">
        <w:rPr>
          <w:bCs/>
        </w:rPr>
        <w:t xml:space="preserve">candidates </w:t>
      </w:r>
      <w:r>
        <w:rPr>
          <w:bCs/>
        </w:rPr>
        <w:t xml:space="preserve"> with open positions is critical, </w:t>
      </w:r>
      <w:r w:rsidR="00CE1148">
        <w:rPr>
          <w:bCs/>
        </w:rPr>
        <w:t>whether its AI driven or manual candidate screening</w:t>
      </w:r>
      <w:r>
        <w:rPr>
          <w:bCs/>
        </w:rPr>
        <w:t>.</w:t>
      </w:r>
      <w:r w:rsidR="00CE1148">
        <w:rPr>
          <w:bCs/>
        </w:rPr>
        <w:t xml:space="preserve">  </w:t>
      </w:r>
      <w:r w:rsidR="00D93D06">
        <w:rPr>
          <w:bCs/>
        </w:rPr>
        <w:t>This research evaluates the rate of interview selection as it varies by resume pre-screening type.</w:t>
      </w:r>
      <w:r>
        <w:rPr>
          <w:bCs/>
        </w:rPr>
        <w:t xml:space="preserve">  </w:t>
      </w:r>
    </w:p>
    <w:p w14:paraId="71C3C8EC" w14:textId="77777777" w:rsidR="00D93D06" w:rsidRDefault="00D93D06" w:rsidP="00D93D06">
      <w:pPr>
        <w:widowControl w:val="0"/>
        <w:autoSpaceDE w:val="0"/>
        <w:autoSpaceDN w:val="0"/>
        <w:adjustRightInd w:val="0"/>
        <w:spacing w:after="240" w:line="480" w:lineRule="auto"/>
        <w:ind w:left="90"/>
        <w:rPr>
          <w:b/>
          <w:bCs/>
          <w:i/>
          <w:iCs/>
        </w:rPr>
      </w:pPr>
    </w:p>
    <w:p w14:paraId="5DC2E467" w14:textId="471E5586" w:rsidR="00D93D06" w:rsidRDefault="005E2A9B" w:rsidP="00183565">
      <w:pPr>
        <w:pStyle w:val="APALevel3"/>
      </w:pPr>
      <w:bookmarkStart w:id="11" w:name="_Toc110706972"/>
      <w:r w:rsidRPr="00D93D06">
        <w:t>AI Ethics Principles</w:t>
      </w:r>
      <w:bookmarkEnd w:id="11"/>
    </w:p>
    <w:p w14:paraId="1D72C774" w14:textId="0ACD75AC" w:rsidR="00B74CC4" w:rsidRDefault="00B74CC4" w:rsidP="00183565">
      <w:pPr>
        <w:spacing w:line="480" w:lineRule="auto"/>
        <w:ind w:firstLine="720"/>
      </w:pPr>
      <w:r>
        <w:t xml:space="preserve">The use of AI-enabled systems in many areas has demonstrated bias results which unfairly cause harm to minorities.  Several noteworthy examples are in Facial Recognition which has a high error rate when facial matching women of color compared to facial matching for white men </w:t>
      </w:r>
      <w:r w:rsidR="00D34B2F">
        <w:rPr>
          <w:bCs/>
          <w:color w:val="000000" w:themeColor="text1"/>
        </w:rPr>
        <w:t>Raji</w:t>
      </w:r>
      <w:r>
        <w:rPr>
          <w:bCs/>
          <w:color w:val="000000"/>
        </w:rPr>
        <w:t xml:space="preserve"> et al., 2020).  </w:t>
      </w:r>
      <w:r>
        <w:t>Additionally, the COMPAS prison sentencing system over-predicts repeat offenses for African American men compared to white men (Flores, 2016).  This consistency in racial and gender-based bias for AI-enabled systems has given rise to the development of many, many published AI Ethical guidelines or principles.  These are principles to follow to ensure the resulting algorithms do not disadvantage one group over another.</w:t>
      </w:r>
    </w:p>
    <w:p w14:paraId="02ACF38F" w14:textId="050B4C17" w:rsidR="00D93D06" w:rsidRPr="00D93D06" w:rsidRDefault="00D93D06" w:rsidP="00183565">
      <w:pPr>
        <w:spacing w:line="480" w:lineRule="auto"/>
        <w:ind w:firstLine="720"/>
        <w:rPr>
          <w:b/>
          <w:bCs/>
          <w:i/>
          <w:iCs/>
        </w:rPr>
      </w:pPr>
      <w:r>
        <w:t>As the ethical implications of AI used in resume pre-screening are considered, it is important to examine the AI Ethics principles that were established by the public and private sector as they grapple with trying to ensure their AI-enabled systems meet a high ethical standard.  An analysis was done of 21 Ethical guidelines and principles documents released over the period of 2016-2020. A heat map was created for prevalence of the dominant principles.  (Hagendorff, 2019)</w:t>
      </w:r>
    </w:p>
    <w:p w14:paraId="1E61465A" w14:textId="7744A863" w:rsidR="00D93D06" w:rsidRDefault="00D93D06" w:rsidP="00D93D06">
      <w:pPr>
        <w:spacing w:line="480" w:lineRule="auto"/>
      </w:pPr>
      <w:r w:rsidRPr="00D93D06">
        <w:rPr>
          <w:noProof/>
        </w:rPr>
        <w:drawing>
          <wp:inline distT="0" distB="0" distL="0" distR="0" wp14:anchorId="1FFCCFEF" wp14:editId="51CB9BBD">
            <wp:extent cx="5571460" cy="2811556"/>
            <wp:effectExtent l="0" t="0" r="4445" b="0"/>
            <wp:docPr id="27" name="Picture 26">
              <a:extLst xmlns:a="http://schemas.openxmlformats.org/drawingml/2006/main">
                <a:ext uri="{FF2B5EF4-FFF2-40B4-BE49-F238E27FC236}">
                  <a16:creationId xmlns:a16="http://schemas.microsoft.com/office/drawing/2014/main" id="{66BA3C34-C60C-5C4B-972F-F3AEF3CA94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66BA3C34-C60C-5C4B-972F-F3AEF3CA9492}"/>
                        </a:ext>
                      </a:extLst>
                    </pic:cNvPr>
                    <pic:cNvPicPr>
                      <a:picLocks noChangeAspect="1"/>
                    </pic:cNvPicPr>
                  </pic:nvPicPr>
                  <pic:blipFill>
                    <a:blip r:embed="rId14"/>
                    <a:stretch>
                      <a:fillRect/>
                    </a:stretch>
                  </pic:blipFill>
                  <pic:spPr>
                    <a:xfrm>
                      <a:off x="0" y="0"/>
                      <a:ext cx="5624373" cy="2838258"/>
                    </a:xfrm>
                    <a:prstGeom prst="rect">
                      <a:avLst/>
                    </a:prstGeom>
                  </pic:spPr>
                </pic:pic>
              </a:graphicData>
            </a:graphic>
          </wp:inline>
        </w:drawing>
      </w:r>
    </w:p>
    <w:p w14:paraId="1440D9D5" w14:textId="70FD1514" w:rsidR="00D93D06" w:rsidRDefault="00D93D06" w:rsidP="00D93D06">
      <w:pPr>
        <w:spacing w:line="480" w:lineRule="auto"/>
        <w:ind w:left="1800"/>
      </w:pPr>
      <w:r>
        <w:t>Figure 1: Heatmap of AI Ethics Guidelines (Hagendorff, 2019)</w:t>
      </w:r>
    </w:p>
    <w:p w14:paraId="2C30026F" w14:textId="1B2FCFBA" w:rsidR="00D93D06" w:rsidRDefault="00D93D06" w:rsidP="00183565">
      <w:pPr>
        <w:spacing w:line="480" w:lineRule="auto"/>
        <w:ind w:firstLine="720"/>
      </w:pPr>
      <w:r>
        <w:t xml:space="preserve">The top 5 most prevalent principles.  Each of the principles are written with very broad “Ethical” language which leaves interpretation very open and implementation very fuzzy.  The terms for some of the principles have similar meanings so they are clustered together.  The 5 most prevalent principles or categories of principles are: </w:t>
      </w:r>
    </w:p>
    <w:p w14:paraId="48DA3078" w14:textId="2D43473C" w:rsidR="00D93D06" w:rsidRPr="00D93D06" w:rsidRDefault="00D93D06" w:rsidP="00DD3EDB">
      <w:pPr>
        <w:pStyle w:val="ListParagraph"/>
        <w:numPr>
          <w:ilvl w:val="0"/>
          <w:numId w:val="25"/>
        </w:numPr>
        <w:spacing w:line="480" w:lineRule="auto"/>
      </w:pPr>
      <w:r w:rsidRPr="00D93D06">
        <w:t xml:space="preserve">Privacy </w:t>
      </w:r>
    </w:p>
    <w:p w14:paraId="758244C1" w14:textId="77777777" w:rsidR="00D93D06" w:rsidRPr="00D93D06" w:rsidRDefault="00D93D06" w:rsidP="00DD3EDB">
      <w:pPr>
        <w:pStyle w:val="ListParagraph"/>
        <w:numPr>
          <w:ilvl w:val="0"/>
          <w:numId w:val="25"/>
        </w:numPr>
        <w:spacing w:line="480" w:lineRule="auto"/>
      </w:pPr>
      <w:r w:rsidRPr="00D93D06">
        <w:t>Fairness, Non-discrimination, Justice</w:t>
      </w:r>
    </w:p>
    <w:p w14:paraId="2194A62A" w14:textId="77777777" w:rsidR="00D93D06" w:rsidRPr="00D93D06" w:rsidRDefault="00D93D06" w:rsidP="00DD3EDB">
      <w:pPr>
        <w:pStyle w:val="ListParagraph"/>
        <w:numPr>
          <w:ilvl w:val="0"/>
          <w:numId w:val="25"/>
        </w:numPr>
        <w:spacing w:line="480" w:lineRule="auto"/>
      </w:pPr>
      <w:r w:rsidRPr="00D93D06">
        <w:t xml:space="preserve">Transparency and Openness </w:t>
      </w:r>
    </w:p>
    <w:p w14:paraId="5EB74B15" w14:textId="77777777" w:rsidR="00D93D06" w:rsidRPr="00D93D06" w:rsidRDefault="00D93D06" w:rsidP="00DD3EDB">
      <w:pPr>
        <w:pStyle w:val="ListParagraph"/>
        <w:numPr>
          <w:ilvl w:val="0"/>
          <w:numId w:val="25"/>
        </w:numPr>
        <w:spacing w:line="480" w:lineRule="auto"/>
      </w:pPr>
      <w:r w:rsidRPr="00D93D06">
        <w:t xml:space="preserve">Accountability </w:t>
      </w:r>
    </w:p>
    <w:p w14:paraId="38C85CD1" w14:textId="1EE185E3" w:rsidR="00D93D06" w:rsidRPr="00D93D06" w:rsidRDefault="00D93D06" w:rsidP="00DD3EDB">
      <w:pPr>
        <w:pStyle w:val="ListParagraph"/>
        <w:numPr>
          <w:ilvl w:val="0"/>
          <w:numId w:val="25"/>
        </w:numPr>
        <w:spacing w:line="480" w:lineRule="auto"/>
      </w:pPr>
      <w:r w:rsidRPr="00D93D06">
        <w:t>Safety and Cyber Security</w:t>
      </w:r>
      <w:r w:rsidR="001A296B">
        <w:t xml:space="preserve"> (Hagendorff, 2019)</w:t>
      </w:r>
    </w:p>
    <w:p w14:paraId="799D7EE3" w14:textId="77777777" w:rsidR="00D93D06" w:rsidRPr="00D157EB" w:rsidRDefault="00D93D06" w:rsidP="00183565">
      <w:pPr>
        <w:spacing w:line="480" w:lineRule="auto"/>
        <w:ind w:firstLine="720"/>
        <w:rPr>
          <w:b/>
          <w:bCs/>
        </w:rPr>
      </w:pPr>
    </w:p>
    <w:p w14:paraId="2A19B6D0" w14:textId="1B8EC889" w:rsidR="00D93D06" w:rsidRDefault="00D93D06" w:rsidP="00183565">
      <w:pPr>
        <w:spacing w:line="480" w:lineRule="auto"/>
        <w:ind w:firstLine="720"/>
      </w:pPr>
      <w:r>
        <w:t xml:space="preserve">In the area of privacy, depending on the values of the company the expressions are slightly different.  As an example, Microsoft focuses on systems being secure and respecting the privacy of people </w:t>
      </w:r>
      <w:r w:rsidR="001A296B">
        <w:t xml:space="preserve">(Microsoft, 2018). </w:t>
      </w:r>
      <w:r>
        <w:t xml:space="preserve"> IBMs expressed values around privacy has to do with protecting the rights of the </w:t>
      </w:r>
      <w:r w:rsidR="002748EB">
        <w:t>user’s</w:t>
      </w:r>
      <w:r>
        <w:t xml:space="preserve"> data and preserving the users access and use of their data</w:t>
      </w:r>
      <w:r w:rsidR="00230CE6">
        <w:t xml:space="preserve"> (IBM, 2018)</w:t>
      </w:r>
      <w:r>
        <w:t xml:space="preserve">.  This is increasingly more important as the UK has made protecting </w:t>
      </w:r>
      <w:r w:rsidR="002748EB">
        <w:t>users’</w:t>
      </w:r>
      <w:r>
        <w:t xml:space="preserve"> data a legal requirement under GDPR, General Data Protection Rights.</w:t>
      </w:r>
      <w:r w:rsidR="00230CE6">
        <w:t xml:space="preserve"> (Houser et al., 2018)</w:t>
      </w:r>
      <w:r>
        <w:t xml:space="preserve">  The state of California enacted a similar law protecting user data called CCPA, or California Consumer Privacy Act</w:t>
      </w:r>
      <w:r w:rsidR="00230CE6">
        <w:t xml:space="preserve"> (Barrett, 2019)</w:t>
      </w:r>
      <w:r>
        <w:t xml:space="preserve">.  It’s expected as this wave of focus on AI and Ethics grows there will be greater </w:t>
      </w:r>
      <w:r w:rsidR="002748EB">
        <w:t>policy-based</w:t>
      </w:r>
      <w:r>
        <w:t xml:space="preserve"> emphasis on protecting </w:t>
      </w:r>
      <w:r w:rsidR="002748EB">
        <w:t>users’</w:t>
      </w:r>
      <w:r>
        <w:t xml:space="preserve"> data.  As you build algorithms with user data make sure you understand the privacy protection requirements.  For healthcare there are HIPPA and PII protection regulations.  It’s important to engage domain experts to help you evaluate your ethical responsibility.</w:t>
      </w:r>
    </w:p>
    <w:p w14:paraId="37871637" w14:textId="5FC594FB" w:rsidR="00D93D06" w:rsidRDefault="00D93D06" w:rsidP="00183565">
      <w:pPr>
        <w:spacing w:line="480" w:lineRule="auto"/>
        <w:ind w:firstLine="720"/>
      </w:pPr>
      <w:r>
        <w:t xml:space="preserve">Similarly, </w:t>
      </w:r>
      <w:r w:rsidR="002748EB">
        <w:t>in</w:t>
      </w:r>
      <w:r>
        <w:t xml:space="preserve"> fairness, non-discrimination and justice depending on the company or organization there are different expressions of ethical values.  In the DoD their ethical principles state “</w:t>
      </w:r>
      <w:r w:rsidRPr="00D157EB">
        <w:t>DoD should take deliberate steps to avoid unintended bias in the development and deployment of combat or non-combat AI systems, that would inadvertently cause harm to persons.</w:t>
      </w:r>
      <w:r>
        <w:t xml:space="preserve">”  </w:t>
      </w:r>
      <w:r w:rsidR="003A18D0">
        <w:t xml:space="preserve">(Board, 2019).  </w:t>
      </w:r>
      <w:r>
        <w:t>The implications there are the development community understand in the design that the training data in supervised learning or algorithms assigning attributes for correlation in unsupervised learning are not unintentionally biased against one population or another.  When that is applied in the private sector the expressions for fairness are AI should treat all people fairly or AI must minimize bias and promote inclusive representation.  Again, it’s important to have a broad view of the application of the AI so that as the system is being designed you have a good understanding of the population affected by the decisions.  Again, this may extend beyond the software developers knowledge base so it’s important to engage domain expert, product managers and other stakeholders in the decisions about data used and expected results from the AI-enabled system early in the design process.</w:t>
      </w:r>
    </w:p>
    <w:p w14:paraId="508296FD" w14:textId="2A4BD273" w:rsidR="00D93D06" w:rsidRDefault="00D93D06" w:rsidP="00183565">
      <w:pPr>
        <w:spacing w:line="480" w:lineRule="auto"/>
        <w:ind w:firstLine="720"/>
      </w:pPr>
      <w:r>
        <w:t xml:space="preserve">Of </w:t>
      </w:r>
      <w:r w:rsidR="002748EB">
        <w:t>all</w:t>
      </w:r>
      <w:r>
        <w:t xml:space="preserve"> the AI Ethics principles Transparency and </w:t>
      </w:r>
      <w:r w:rsidR="002748EB">
        <w:t>Openness</w:t>
      </w:r>
      <w:r>
        <w:t xml:space="preserve"> has had the most enduring discussions.  It encompasses making sure the AI is explain-able, meaning can you explain why every outcome occurs and that those outcomes align with your original design intent.    The range of considerations here for transparency and openness range from having an open discussion during the design process with experts in all areas to being able to explain decisions that are made years after the systems are deployed. The beauty of AI is it learns, the challenge of AI is understanding overtime if the learning aligns with the ethical values you set out to accomplish.  The DOD defines this principle as “ the </w:t>
      </w:r>
      <w:r w:rsidRPr="00D157EB">
        <w:t>AI engi</w:t>
      </w:r>
      <w:r>
        <w:t>n</w:t>
      </w:r>
      <w:r w:rsidRPr="00D157EB">
        <w:t>eering discipline should be sufficiently advanced such that technical experts possess an appropriate understanding of the techn</w:t>
      </w:r>
      <w:r>
        <w:t>o</w:t>
      </w:r>
      <w:r w:rsidRPr="00D157EB">
        <w:t xml:space="preserve">logy, development processes, and operational methods of its AI system, including transparent and </w:t>
      </w:r>
      <w:r w:rsidRPr="002311BD">
        <w:t>auditable</w:t>
      </w:r>
      <w:r w:rsidRPr="004C393A">
        <w:rPr>
          <w:b/>
          <w:bCs/>
        </w:rPr>
        <w:t xml:space="preserve"> </w:t>
      </w:r>
      <w:r w:rsidRPr="00D157EB">
        <w:t>methodologies, data sources and design procedures and documentation.</w:t>
      </w:r>
      <w:r>
        <w:t xml:space="preserve">”  </w:t>
      </w:r>
      <w:r w:rsidR="002311BD">
        <w:t xml:space="preserve">(Board, 2019).  </w:t>
      </w:r>
      <w:r>
        <w:t>It requires understanding the development lifecycle end to end and documenting your understanding sufficient to stand up under an audit.  Microsoft simply states “</w:t>
      </w:r>
      <w:r w:rsidRPr="00C11CA8">
        <w:t>Transparent-AI systems should be understandable.</w:t>
      </w:r>
      <w:r>
        <w:t xml:space="preserve">” </w:t>
      </w:r>
      <w:r w:rsidR="002311BD">
        <w:t xml:space="preserve">(Microsoft, 2018).  </w:t>
      </w:r>
      <w:r>
        <w:t>IBM states “</w:t>
      </w:r>
      <w:r w:rsidRPr="00D157EB">
        <w:t>AI should be designed for humans to easily perceive</w:t>
      </w:r>
      <w:r>
        <w:t>, detect</w:t>
      </w:r>
      <w:r w:rsidRPr="00D157EB">
        <w:t xml:space="preserve"> and understand its decision process.</w:t>
      </w:r>
      <w:r>
        <w:t>”</w:t>
      </w:r>
      <w:r w:rsidR="002311BD">
        <w:t xml:space="preserve"> (IBM, 2018).  </w:t>
      </w:r>
      <w:r>
        <w:t xml:space="preserve"> So the ethical values </w:t>
      </w:r>
      <w:r w:rsidR="002748EB">
        <w:t>around</w:t>
      </w:r>
      <w:r>
        <w:t xml:space="preserve"> transparency and openness all point to understanding the </w:t>
      </w:r>
      <w:r w:rsidR="002748EB">
        <w:t>end-to-end</w:t>
      </w:r>
      <w:r>
        <w:t xml:space="preserve"> system design such that you can explain the decisions being made and in the case of DOD you can explain it to an auditor.</w:t>
      </w:r>
    </w:p>
    <w:p w14:paraId="3CE740ED" w14:textId="0DB30A5B" w:rsidR="00D93D06" w:rsidRDefault="00D93D06" w:rsidP="00183565">
      <w:pPr>
        <w:spacing w:line="480" w:lineRule="auto"/>
        <w:ind w:firstLine="720"/>
      </w:pPr>
      <w:r>
        <w:t xml:space="preserve">The ethical value of accountability is really a culmination of compliance for </w:t>
      </w:r>
      <w:r w:rsidR="002748EB">
        <w:t>all</w:t>
      </w:r>
      <w:r>
        <w:t xml:space="preserve"> the other principles.   Microsoft states </w:t>
      </w:r>
      <w:r w:rsidRPr="00574836">
        <w:t>AI systems should have algorithmic accountability.</w:t>
      </w:r>
      <w:r>
        <w:t xml:space="preserve"> </w:t>
      </w:r>
      <w:r w:rsidR="002311BD">
        <w:t xml:space="preserve">(Microsoft, 2018).  </w:t>
      </w:r>
      <w:r>
        <w:t xml:space="preserve">IBM states “All designers and developers are responsible for considering AI design development, decision processes and outcomes.”  </w:t>
      </w:r>
      <w:r w:rsidR="002311BD">
        <w:t xml:space="preserve">(IBM, 2018).  </w:t>
      </w:r>
      <w:r>
        <w:t>And DOD has the notion of responsible AI which states “Human beings should exercise appropriate</w:t>
      </w:r>
      <w:r w:rsidR="002311BD">
        <w:t xml:space="preserve"> l</w:t>
      </w:r>
      <w:r>
        <w:t xml:space="preserve">evels of judgement and remain responsible for the development, deployment, use, and outcomes of DOD AI systems. </w:t>
      </w:r>
      <w:r w:rsidR="002311BD">
        <w:t xml:space="preserve">(Board, 2019).  </w:t>
      </w:r>
      <w:r>
        <w:t xml:space="preserve">The auditability pointed out by DOD earlier is a mechanism to make sure there is accountability.  “Microsoft points to the algorithm accountability, IBM and the DOD the end to end from development to use to outcomes of AI systems.  Regardless of the ethical </w:t>
      </w:r>
      <w:r w:rsidR="002748EB">
        <w:t>principal</w:t>
      </w:r>
      <w:r>
        <w:t xml:space="preserve"> definition it points to being accountable or responsible for having a full understanding of the AI-Enabled systems performance.  </w:t>
      </w:r>
    </w:p>
    <w:p w14:paraId="70C66FAC" w14:textId="0A3163C4" w:rsidR="00D93D06" w:rsidRPr="00D93D06" w:rsidRDefault="00D93D06" w:rsidP="00183565">
      <w:pPr>
        <w:spacing w:line="480" w:lineRule="auto"/>
        <w:ind w:firstLine="720"/>
      </w:pPr>
      <w:r>
        <w:t>Finally, the 5</w:t>
      </w:r>
      <w:r w:rsidRPr="00843EB7">
        <w:rPr>
          <w:vertAlign w:val="superscript"/>
        </w:rPr>
        <w:t>th</w:t>
      </w:r>
      <w:r>
        <w:t xml:space="preserve"> and most prevalent AI Ethical principle is that of the AI being Secure and having Cyber Security built in from the beginning.  </w:t>
      </w:r>
      <w:r w:rsidRPr="00D93D06">
        <w:t xml:space="preserve">The DoD definition is “DoD AI systems should have an explicit, well-defined domain of use, and the safety, security, and robustness of such systems should be tested and assured across their entire life cycle within that domain of use.” </w:t>
      </w:r>
      <w:r w:rsidR="002311BD">
        <w:t xml:space="preserve">(Board, 2019).  </w:t>
      </w:r>
      <w:r w:rsidRPr="00D93D06">
        <w:t xml:space="preserve">As we discussed Microsoft combines the security discussion with privacy.  </w:t>
      </w:r>
    </w:p>
    <w:p w14:paraId="3EA8A2D5" w14:textId="41B65997" w:rsidR="00CE1148" w:rsidRDefault="00D93D06" w:rsidP="00D93D06">
      <w:pPr>
        <w:spacing w:line="480" w:lineRule="auto"/>
        <w:ind w:left="90" w:firstLine="630"/>
      </w:pPr>
      <w:r w:rsidRPr="00D93D06">
        <w:t xml:space="preserve">The principles are all written very generally, but with an intent to ensure ethical standards are considered when going through the </w:t>
      </w:r>
      <w:r w:rsidR="002748EB" w:rsidRPr="00D93D06">
        <w:t>end-to-end</w:t>
      </w:r>
      <w:r w:rsidRPr="00D93D06">
        <w:t xml:space="preserve"> lifecycle development process.</w:t>
      </w:r>
    </w:p>
    <w:p w14:paraId="0C2727D1" w14:textId="4BD35404" w:rsidR="002311BD" w:rsidRDefault="002311BD" w:rsidP="00D93D06">
      <w:pPr>
        <w:spacing w:line="480" w:lineRule="auto"/>
        <w:ind w:left="90" w:firstLine="630"/>
      </w:pPr>
      <w:r>
        <w:t>As we consider the unintended consequences of the AI-enabled systems where there is racial and gender disparity in outcomes, it does not appear these ethical principles are being followed by the designers.</w:t>
      </w:r>
    </w:p>
    <w:p w14:paraId="1DA70469" w14:textId="1AE32FE5" w:rsidR="006635E7" w:rsidRDefault="006635E7" w:rsidP="00183565">
      <w:pPr>
        <w:pStyle w:val="APALevel2"/>
      </w:pPr>
      <w:bookmarkStart w:id="12" w:name="_Toc267010692"/>
      <w:bookmarkStart w:id="13" w:name="_Toc110706973"/>
      <w:r>
        <w:t>Problem Statement</w:t>
      </w:r>
      <w:bookmarkEnd w:id="12"/>
      <w:bookmarkEnd w:id="13"/>
    </w:p>
    <w:p w14:paraId="2B610351" w14:textId="16421DD6" w:rsidR="006635E7" w:rsidRPr="006F74A5" w:rsidRDefault="002311BD" w:rsidP="00183565">
      <w:pPr>
        <w:spacing w:line="480" w:lineRule="auto"/>
        <w:ind w:firstLine="720"/>
      </w:pPr>
      <w:r>
        <w:t xml:space="preserve">The problem statement for the research being conducted measures the differences between AI-enabled resume pre-screening as compared to traditional methods of manual pre-screening to determine whether there is unintended bias.  The problem statement simply stated is: </w:t>
      </w:r>
      <w:r w:rsidR="006635E7" w:rsidRPr="006F74A5">
        <w:t>It is unknown whether AI</w:t>
      </w:r>
      <w:r w:rsidR="006635E7" w:rsidRPr="005D0699">
        <w:t>-</w:t>
      </w:r>
      <w:r w:rsidR="006635E7" w:rsidRPr="006F74A5">
        <w:t>driven resume pre-screening influences the number of</w:t>
      </w:r>
      <w:r w:rsidR="006635E7">
        <w:t xml:space="preserve"> STEM</w:t>
      </w:r>
      <w:r w:rsidR="006635E7" w:rsidRPr="006F74A5">
        <w:t xml:space="preserve"> diverse candidates’ interview selection rates.</w:t>
      </w:r>
    </w:p>
    <w:p w14:paraId="13E39A66" w14:textId="77777777" w:rsidR="006635E7" w:rsidRPr="00D93D06" w:rsidRDefault="006635E7" w:rsidP="00D93D06">
      <w:pPr>
        <w:spacing w:line="480" w:lineRule="auto"/>
        <w:ind w:left="90" w:firstLine="630"/>
      </w:pPr>
    </w:p>
    <w:p w14:paraId="15FF4F03" w14:textId="16431FD7" w:rsidR="00221FFE" w:rsidRPr="00183565" w:rsidRDefault="00EF5D95" w:rsidP="00183565">
      <w:pPr>
        <w:pStyle w:val="APALevel2"/>
      </w:pPr>
      <w:bookmarkStart w:id="14" w:name="_Toc110706974"/>
      <w:r w:rsidRPr="00183565">
        <w:t>Setting of this Research</w:t>
      </w:r>
      <w:bookmarkEnd w:id="14"/>
    </w:p>
    <w:p w14:paraId="4C7B7459" w14:textId="58A06180" w:rsidR="00CE1148" w:rsidRDefault="00D93D06" w:rsidP="00183565">
      <w:pPr>
        <w:spacing w:line="480" w:lineRule="auto"/>
        <w:ind w:firstLine="720"/>
      </w:pPr>
      <w:r>
        <w:t>While the workforce shortage and potential for inadvertently eliminating qualified candidates is a prob</w:t>
      </w:r>
      <w:r w:rsidR="00AD188C">
        <w:t>l</w:t>
      </w:r>
      <w:r>
        <w:t xml:space="preserve">em in developed countries world-wide, the setting for this research will be in the United States.  The open STEM positions will be based on openings in the United States and the experimental design will consider new STEM graduates from </w:t>
      </w:r>
      <w:r w:rsidR="002748EB">
        <w:t>Federally funded</w:t>
      </w:r>
      <w:r>
        <w:t xml:space="preserve"> Title IV, US-based colleges and universities.  The table below shows o</w:t>
      </w:r>
      <w:r w:rsidR="00CE1148" w:rsidRPr="00D93D06">
        <w:t>pen technical positions in the United States according to Indeed, on 8/1/22.</w:t>
      </w:r>
    </w:p>
    <w:p w14:paraId="58C2E678" w14:textId="45784E8E" w:rsidR="00C33135" w:rsidRPr="00D93D06" w:rsidRDefault="00C33135" w:rsidP="00C33135">
      <w:r>
        <w:br w:type="page"/>
      </w:r>
    </w:p>
    <w:tbl>
      <w:tblPr>
        <w:tblpPr w:leftFromText="180" w:rightFromText="180" w:vertAnchor="text" w:horzAnchor="margin" w:tblpY="1510"/>
        <w:tblW w:w="8846" w:type="dxa"/>
        <w:tblLayout w:type="fixed"/>
        <w:tblLook w:val="04A0" w:firstRow="1" w:lastRow="0" w:firstColumn="1" w:lastColumn="0" w:noHBand="0" w:noVBand="1"/>
      </w:tblPr>
      <w:tblGrid>
        <w:gridCol w:w="1540"/>
        <w:gridCol w:w="694"/>
        <w:gridCol w:w="1700"/>
        <w:gridCol w:w="1300"/>
        <w:gridCol w:w="1300"/>
        <w:gridCol w:w="920"/>
        <w:gridCol w:w="1392"/>
      </w:tblGrid>
      <w:tr w:rsidR="002311BD" w:rsidRPr="00CE1148" w14:paraId="390B7C8D" w14:textId="77777777" w:rsidTr="002311BD">
        <w:trPr>
          <w:trHeight w:val="320"/>
        </w:trPr>
        <w:tc>
          <w:tcPr>
            <w:tcW w:w="1540" w:type="dxa"/>
            <w:tcBorders>
              <w:top w:val="nil"/>
              <w:left w:val="nil"/>
              <w:bottom w:val="nil"/>
              <w:right w:val="nil"/>
            </w:tcBorders>
            <w:shd w:val="clear" w:color="auto" w:fill="auto"/>
            <w:noWrap/>
            <w:vAlign w:val="bottom"/>
            <w:hideMark/>
          </w:tcPr>
          <w:p w14:paraId="54425DE9" w14:textId="77777777" w:rsidR="00CE1148" w:rsidRPr="00CE1148" w:rsidRDefault="00CE1148" w:rsidP="00CE1148">
            <w:bookmarkStart w:id="15" w:name="_Toc259446897"/>
          </w:p>
        </w:tc>
        <w:tc>
          <w:tcPr>
            <w:tcW w:w="694" w:type="dxa"/>
            <w:tcBorders>
              <w:top w:val="nil"/>
              <w:left w:val="nil"/>
              <w:bottom w:val="nil"/>
              <w:right w:val="nil"/>
            </w:tcBorders>
            <w:shd w:val="clear" w:color="auto" w:fill="auto"/>
            <w:noWrap/>
            <w:vAlign w:val="bottom"/>
            <w:hideMark/>
          </w:tcPr>
          <w:p w14:paraId="1119A949" w14:textId="77777777" w:rsidR="00CE1148" w:rsidRPr="00CE1148" w:rsidRDefault="00CE1148" w:rsidP="00CE1148">
            <w:pPr>
              <w:rPr>
                <w:sz w:val="20"/>
                <w:szCs w:val="20"/>
              </w:rPr>
            </w:pPr>
          </w:p>
        </w:tc>
        <w:tc>
          <w:tcPr>
            <w:tcW w:w="1700" w:type="dxa"/>
            <w:tcBorders>
              <w:top w:val="nil"/>
              <w:left w:val="nil"/>
              <w:bottom w:val="nil"/>
              <w:right w:val="nil"/>
            </w:tcBorders>
            <w:shd w:val="clear" w:color="auto" w:fill="auto"/>
            <w:noWrap/>
            <w:vAlign w:val="bottom"/>
            <w:hideMark/>
          </w:tcPr>
          <w:p w14:paraId="20800FBE" w14:textId="77777777" w:rsidR="00CE1148" w:rsidRPr="00CE1148" w:rsidRDefault="00CE1148" w:rsidP="00CE1148">
            <w:pPr>
              <w:rPr>
                <w:rFonts w:ascii="Calibri" w:hAnsi="Calibri" w:cs="Calibri"/>
                <w:color w:val="000000"/>
              </w:rPr>
            </w:pPr>
            <w:r w:rsidRPr="00CE1148">
              <w:rPr>
                <w:rFonts w:ascii="Calibri" w:hAnsi="Calibri" w:cs="Calibri"/>
                <w:color w:val="000000"/>
              </w:rPr>
              <w:t>United States</w:t>
            </w:r>
          </w:p>
        </w:tc>
        <w:tc>
          <w:tcPr>
            <w:tcW w:w="1300" w:type="dxa"/>
            <w:tcBorders>
              <w:top w:val="nil"/>
              <w:left w:val="nil"/>
              <w:bottom w:val="nil"/>
              <w:right w:val="nil"/>
            </w:tcBorders>
            <w:shd w:val="clear" w:color="auto" w:fill="auto"/>
            <w:noWrap/>
            <w:vAlign w:val="bottom"/>
            <w:hideMark/>
          </w:tcPr>
          <w:p w14:paraId="6BE8A4AB" w14:textId="77777777" w:rsidR="00CE1148" w:rsidRPr="00CE1148" w:rsidRDefault="00CE1148" w:rsidP="00CE1148">
            <w:pPr>
              <w:rPr>
                <w:rFonts w:ascii="Calibri" w:hAnsi="Calibri" w:cs="Calibri"/>
                <w:color w:val="000000"/>
              </w:rPr>
            </w:pPr>
            <w:r w:rsidRPr="00CE1148">
              <w:rPr>
                <w:rFonts w:ascii="Calibri" w:hAnsi="Calibri" w:cs="Calibri"/>
                <w:color w:val="000000"/>
              </w:rPr>
              <w:t>Maryland</w:t>
            </w:r>
          </w:p>
        </w:tc>
        <w:tc>
          <w:tcPr>
            <w:tcW w:w="1300" w:type="dxa"/>
            <w:tcBorders>
              <w:top w:val="nil"/>
              <w:left w:val="nil"/>
              <w:bottom w:val="nil"/>
              <w:right w:val="nil"/>
            </w:tcBorders>
            <w:shd w:val="clear" w:color="auto" w:fill="auto"/>
            <w:noWrap/>
            <w:vAlign w:val="bottom"/>
            <w:hideMark/>
          </w:tcPr>
          <w:p w14:paraId="57021A3F" w14:textId="77777777" w:rsidR="00CE1148" w:rsidRPr="00CE1148" w:rsidRDefault="00CE1148" w:rsidP="00CE1148">
            <w:pPr>
              <w:rPr>
                <w:rFonts w:ascii="Calibri" w:hAnsi="Calibri" w:cs="Calibri"/>
                <w:color w:val="000000"/>
              </w:rPr>
            </w:pPr>
            <w:r w:rsidRPr="00CE1148">
              <w:rPr>
                <w:rFonts w:ascii="Calibri" w:hAnsi="Calibri" w:cs="Calibri"/>
                <w:color w:val="000000"/>
              </w:rPr>
              <w:t>California</w:t>
            </w:r>
          </w:p>
        </w:tc>
        <w:tc>
          <w:tcPr>
            <w:tcW w:w="920" w:type="dxa"/>
            <w:tcBorders>
              <w:top w:val="nil"/>
              <w:left w:val="nil"/>
              <w:bottom w:val="nil"/>
              <w:right w:val="nil"/>
            </w:tcBorders>
            <w:shd w:val="clear" w:color="auto" w:fill="auto"/>
            <w:noWrap/>
            <w:vAlign w:val="bottom"/>
            <w:hideMark/>
          </w:tcPr>
          <w:p w14:paraId="06B5D2E9" w14:textId="77777777" w:rsidR="00CE1148" w:rsidRPr="00CE1148" w:rsidRDefault="00CE1148" w:rsidP="00CE1148">
            <w:pPr>
              <w:rPr>
                <w:rFonts w:ascii="Calibri" w:hAnsi="Calibri" w:cs="Calibri"/>
                <w:color w:val="000000"/>
              </w:rPr>
            </w:pPr>
            <w:r w:rsidRPr="00CE1148">
              <w:rPr>
                <w:rFonts w:ascii="Calibri" w:hAnsi="Calibri" w:cs="Calibri"/>
                <w:color w:val="000000"/>
              </w:rPr>
              <w:t>Texas</w:t>
            </w:r>
          </w:p>
        </w:tc>
        <w:tc>
          <w:tcPr>
            <w:tcW w:w="1392" w:type="dxa"/>
            <w:tcBorders>
              <w:top w:val="nil"/>
              <w:left w:val="nil"/>
              <w:bottom w:val="nil"/>
              <w:right w:val="nil"/>
            </w:tcBorders>
            <w:shd w:val="clear" w:color="auto" w:fill="auto"/>
            <w:noWrap/>
            <w:vAlign w:val="bottom"/>
            <w:hideMark/>
          </w:tcPr>
          <w:p w14:paraId="0868D6F7" w14:textId="77777777" w:rsidR="00CE1148" w:rsidRPr="00CE1148" w:rsidRDefault="00CE1148" w:rsidP="00CE1148">
            <w:pPr>
              <w:rPr>
                <w:rFonts w:ascii="Calibri" w:hAnsi="Calibri" w:cs="Calibri"/>
                <w:color w:val="000000"/>
              </w:rPr>
            </w:pPr>
            <w:r w:rsidRPr="00CE1148">
              <w:rPr>
                <w:rFonts w:ascii="Calibri" w:hAnsi="Calibri" w:cs="Calibri"/>
                <w:color w:val="000000"/>
              </w:rPr>
              <w:t>Washington</w:t>
            </w:r>
          </w:p>
        </w:tc>
      </w:tr>
      <w:tr w:rsidR="002311BD" w:rsidRPr="00CE1148" w14:paraId="648C584A" w14:textId="77777777" w:rsidTr="002311BD">
        <w:trPr>
          <w:trHeight w:val="320"/>
        </w:trPr>
        <w:tc>
          <w:tcPr>
            <w:tcW w:w="2234" w:type="dxa"/>
            <w:gridSpan w:val="2"/>
            <w:tcBorders>
              <w:top w:val="nil"/>
              <w:left w:val="nil"/>
              <w:bottom w:val="nil"/>
              <w:right w:val="nil"/>
            </w:tcBorders>
            <w:shd w:val="clear" w:color="auto" w:fill="auto"/>
            <w:noWrap/>
            <w:vAlign w:val="bottom"/>
            <w:hideMark/>
          </w:tcPr>
          <w:p w14:paraId="08B5F741" w14:textId="77777777" w:rsidR="00CE1148" w:rsidRPr="00CE1148" w:rsidRDefault="00CE1148" w:rsidP="00CE1148">
            <w:pPr>
              <w:rPr>
                <w:rFonts w:ascii="Calibri" w:hAnsi="Calibri" w:cs="Calibri"/>
                <w:color w:val="000000"/>
              </w:rPr>
            </w:pPr>
            <w:r w:rsidRPr="00CE1148">
              <w:rPr>
                <w:rFonts w:ascii="Calibri" w:hAnsi="Calibri" w:cs="Calibri"/>
                <w:color w:val="000000"/>
              </w:rPr>
              <w:t>Software Engineer</w:t>
            </w:r>
          </w:p>
        </w:tc>
        <w:tc>
          <w:tcPr>
            <w:tcW w:w="1700" w:type="dxa"/>
            <w:tcBorders>
              <w:top w:val="nil"/>
              <w:left w:val="nil"/>
              <w:bottom w:val="nil"/>
              <w:right w:val="nil"/>
            </w:tcBorders>
            <w:shd w:val="clear" w:color="auto" w:fill="auto"/>
            <w:noWrap/>
            <w:vAlign w:val="bottom"/>
            <w:hideMark/>
          </w:tcPr>
          <w:p w14:paraId="47DB3DC6"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220,762</w:t>
            </w:r>
          </w:p>
        </w:tc>
        <w:tc>
          <w:tcPr>
            <w:tcW w:w="1300" w:type="dxa"/>
            <w:tcBorders>
              <w:top w:val="nil"/>
              <w:left w:val="nil"/>
              <w:bottom w:val="nil"/>
              <w:right w:val="nil"/>
            </w:tcBorders>
            <w:shd w:val="clear" w:color="auto" w:fill="auto"/>
            <w:noWrap/>
            <w:vAlign w:val="bottom"/>
            <w:hideMark/>
          </w:tcPr>
          <w:p w14:paraId="40DDA182"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7173</w:t>
            </w:r>
          </w:p>
        </w:tc>
        <w:tc>
          <w:tcPr>
            <w:tcW w:w="1300" w:type="dxa"/>
            <w:tcBorders>
              <w:top w:val="nil"/>
              <w:left w:val="nil"/>
              <w:bottom w:val="nil"/>
              <w:right w:val="nil"/>
            </w:tcBorders>
            <w:shd w:val="clear" w:color="auto" w:fill="auto"/>
            <w:noWrap/>
            <w:vAlign w:val="bottom"/>
            <w:hideMark/>
          </w:tcPr>
          <w:p w14:paraId="1189C422"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34462</w:t>
            </w:r>
          </w:p>
        </w:tc>
        <w:tc>
          <w:tcPr>
            <w:tcW w:w="920" w:type="dxa"/>
            <w:tcBorders>
              <w:top w:val="nil"/>
              <w:left w:val="nil"/>
              <w:bottom w:val="nil"/>
              <w:right w:val="nil"/>
            </w:tcBorders>
            <w:shd w:val="clear" w:color="auto" w:fill="auto"/>
            <w:noWrap/>
            <w:vAlign w:val="bottom"/>
            <w:hideMark/>
          </w:tcPr>
          <w:p w14:paraId="6D35FFE6"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18,600</w:t>
            </w:r>
          </w:p>
        </w:tc>
        <w:tc>
          <w:tcPr>
            <w:tcW w:w="1392" w:type="dxa"/>
            <w:tcBorders>
              <w:top w:val="nil"/>
              <w:left w:val="nil"/>
              <w:bottom w:val="nil"/>
              <w:right w:val="nil"/>
            </w:tcBorders>
            <w:shd w:val="clear" w:color="auto" w:fill="auto"/>
            <w:noWrap/>
            <w:vAlign w:val="bottom"/>
            <w:hideMark/>
          </w:tcPr>
          <w:p w14:paraId="4BA7198F"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14075</w:t>
            </w:r>
          </w:p>
        </w:tc>
      </w:tr>
      <w:tr w:rsidR="002311BD" w:rsidRPr="00CE1148" w14:paraId="180A6FF6" w14:textId="77777777" w:rsidTr="002311BD">
        <w:trPr>
          <w:trHeight w:val="320"/>
        </w:trPr>
        <w:tc>
          <w:tcPr>
            <w:tcW w:w="2234" w:type="dxa"/>
            <w:gridSpan w:val="2"/>
            <w:tcBorders>
              <w:top w:val="nil"/>
              <w:left w:val="nil"/>
              <w:bottom w:val="nil"/>
              <w:right w:val="nil"/>
            </w:tcBorders>
            <w:shd w:val="clear" w:color="auto" w:fill="auto"/>
            <w:noWrap/>
            <w:vAlign w:val="bottom"/>
            <w:hideMark/>
          </w:tcPr>
          <w:p w14:paraId="77240AD0" w14:textId="77777777" w:rsidR="00CE1148" w:rsidRPr="00CE1148" w:rsidRDefault="00CE1148" w:rsidP="00CE1148">
            <w:pPr>
              <w:rPr>
                <w:rFonts w:ascii="Calibri" w:hAnsi="Calibri" w:cs="Calibri"/>
                <w:color w:val="000000"/>
              </w:rPr>
            </w:pPr>
            <w:r w:rsidRPr="00CE1148">
              <w:rPr>
                <w:rFonts w:ascii="Calibri" w:hAnsi="Calibri" w:cs="Calibri"/>
                <w:color w:val="000000"/>
              </w:rPr>
              <w:t>Software Developer</w:t>
            </w:r>
          </w:p>
        </w:tc>
        <w:tc>
          <w:tcPr>
            <w:tcW w:w="1700" w:type="dxa"/>
            <w:tcBorders>
              <w:top w:val="nil"/>
              <w:left w:val="nil"/>
              <w:bottom w:val="nil"/>
              <w:right w:val="nil"/>
            </w:tcBorders>
            <w:shd w:val="clear" w:color="auto" w:fill="auto"/>
            <w:noWrap/>
            <w:vAlign w:val="bottom"/>
            <w:hideMark/>
          </w:tcPr>
          <w:p w14:paraId="3CBFB809"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220,721</w:t>
            </w:r>
          </w:p>
        </w:tc>
        <w:tc>
          <w:tcPr>
            <w:tcW w:w="1300" w:type="dxa"/>
            <w:tcBorders>
              <w:top w:val="nil"/>
              <w:left w:val="nil"/>
              <w:bottom w:val="nil"/>
              <w:right w:val="nil"/>
            </w:tcBorders>
            <w:shd w:val="clear" w:color="auto" w:fill="auto"/>
            <w:noWrap/>
            <w:vAlign w:val="bottom"/>
            <w:hideMark/>
          </w:tcPr>
          <w:p w14:paraId="22040F75"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7173</w:t>
            </w:r>
          </w:p>
        </w:tc>
        <w:tc>
          <w:tcPr>
            <w:tcW w:w="1300" w:type="dxa"/>
            <w:tcBorders>
              <w:top w:val="nil"/>
              <w:left w:val="nil"/>
              <w:bottom w:val="nil"/>
              <w:right w:val="nil"/>
            </w:tcBorders>
            <w:shd w:val="clear" w:color="auto" w:fill="auto"/>
            <w:noWrap/>
            <w:vAlign w:val="bottom"/>
            <w:hideMark/>
          </w:tcPr>
          <w:p w14:paraId="10D1BB59"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34464</w:t>
            </w:r>
          </w:p>
        </w:tc>
        <w:tc>
          <w:tcPr>
            <w:tcW w:w="920" w:type="dxa"/>
            <w:tcBorders>
              <w:top w:val="nil"/>
              <w:left w:val="nil"/>
              <w:bottom w:val="nil"/>
              <w:right w:val="nil"/>
            </w:tcBorders>
            <w:shd w:val="clear" w:color="auto" w:fill="auto"/>
            <w:noWrap/>
            <w:vAlign w:val="bottom"/>
            <w:hideMark/>
          </w:tcPr>
          <w:p w14:paraId="590CEF84"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18600</w:t>
            </w:r>
          </w:p>
        </w:tc>
        <w:tc>
          <w:tcPr>
            <w:tcW w:w="1392" w:type="dxa"/>
            <w:tcBorders>
              <w:top w:val="nil"/>
              <w:left w:val="nil"/>
              <w:bottom w:val="nil"/>
              <w:right w:val="nil"/>
            </w:tcBorders>
            <w:shd w:val="clear" w:color="auto" w:fill="auto"/>
            <w:noWrap/>
            <w:vAlign w:val="bottom"/>
            <w:hideMark/>
          </w:tcPr>
          <w:p w14:paraId="604D7EE8"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14072</w:t>
            </w:r>
          </w:p>
        </w:tc>
      </w:tr>
      <w:tr w:rsidR="002311BD" w:rsidRPr="00CE1148" w14:paraId="50232FB1" w14:textId="77777777" w:rsidTr="002311BD">
        <w:trPr>
          <w:trHeight w:val="320"/>
        </w:trPr>
        <w:tc>
          <w:tcPr>
            <w:tcW w:w="2234" w:type="dxa"/>
            <w:gridSpan w:val="2"/>
            <w:tcBorders>
              <w:top w:val="nil"/>
              <w:left w:val="nil"/>
              <w:bottom w:val="nil"/>
              <w:right w:val="nil"/>
            </w:tcBorders>
            <w:shd w:val="clear" w:color="auto" w:fill="auto"/>
            <w:noWrap/>
            <w:vAlign w:val="bottom"/>
            <w:hideMark/>
          </w:tcPr>
          <w:p w14:paraId="6375F680" w14:textId="77777777" w:rsidR="00CE1148" w:rsidRPr="00CE1148" w:rsidRDefault="00CE1148" w:rsidP="00CE1148">
            <w:pPr>
              <w:rPr>
                <w:rFonts w:ascii="Calibri" w:hAnsi="Calibri" w:cs="Calibri"/>
                <w:color w:val="000000"/>
              </w:rPr>
            </w:pPr>
            <w:r w:rsidRPr="00CE1148">
              <w:rPr>
                <w:rFonts w:ascii="Calibri" w:hAnsi="Calibri" w:cs="Calibri"/>
                <w:color w:val="000000"/>
              </w:rPr>
              <w:t>Software Architect</w:t>
            </w:r>
          </w:p>
        </w:tc>
        <w:tc>
          <w:tcPr>
            <w:tcW w:w="1700" w:type="dxa"/>
            <w:tcBorders>
              <w:top w:val="nil"/>
              <w:left w:val="nil"/>
              <w:bottom w:val="nil"/>
              <w:right w:val="nil"/>
            </w:tcBorders>
            <w:shd w:val="clear" w:color="auto" w:fill="auto"/>
            <w:noWrap/>
            <w:vAlign w:val="bottom"/>
            <w:hideMark/>
          </w:tcPr>
          <w:p w14:paraId="3F7E66F0"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46,488</w:t>
            </w:r>
          </w:p>
        </w:tc>
        <w:tc>
          <w:tcPr>
            <w:tcW w:w="1300" w:type="dxa"/>
            <w:tcBorders>
              <w:top w:val="nil"/>
              <w:left w:val="nil"/>
              <w:bottom w:val="nil"/>
              <w:right w:val="nil"/>
            </w:tcBorders>
            <w:shd w:val="clear" w:color="auto" w:fill="auto"/>
            <w:noWrap/>
            <w:vAlign w:val="bottom"/>
            <w:hideMark/>
          </w:tcPr>
          <w:p w14:paraId="6F3FE83D"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1362</w:t>
            </w:r>
          </w:p>
        </w:tc>
        <w:tc>
          <w:tcPr>
            <w:tcW w:w="1300" w:type="dxa"/>
            <w:tcBorders>
              <w:top w:val="nil"/>
              <w:left w:val="nil"/>
              <w:bottom w:val="nil"/>
              <w:right w:val="nil"/>
            </w:tcBorders>
            <w:shd w:val="clear" w:color="auto" w:fill="auto"/>
            <w:noWrap/>
            <w:vAlign w:val="bottom"/>
            <w:hideMark/>
          </w:tcPr>
          <w:p w14:paraId="01BD7150"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5561</w:t>
            </w:r>
          </w:p>
        </w:tc>
        <w:tc>
          <w:tcPr>
            <w:tcW w:w="920" w:type="dxa"/>
            <w:tcBorders>
              <w:top w:val="nil"/>
              <w:left w:val="nil"/>
              <w:bottom w:val="nil"/>
              <w:right w:val="nil"/>
            </w:tcBorders>
            <w:shd w:val="clear" w:color="auto" w:fill="auto"/>
            <w:noWrap/>
            <w:vAlign w:val="bottom"/>
            <w:hideMark/>
          </w:tcPr>
          <w:p w14:paraId="5BB0B4FF"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4161</w:t>
            </w:r>
          </w:p>
        </w:tc>
        <w:tc>
          <w:tcPr>
            <w:tcW w:w="1392" w:type="dxa"/>
            <w:tcBorders>
              <w:top w:val="nil"/>
              <w:left w:val="nil"/>
              <w:bottom w:val="nil"/>
              <w:right w:val="nil"/>
            </w:tcBorders>
            <w:shd w:val="clear" w:color="auto" w:fill="auto"/>
            <w:noWrap/>
            <w:vAlign w:val="bottom"/>
            <w:hideMark/>
          </w:tcPr>
          <w:p w14:paraId="251C778D"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1065</w:t>
            </w:r>
          </w:p>
        </w:tc>
      </w:tr>
      <w:tr w:rsidR="002311BD" w:rsidRPr="00CE1148" w14:paraId="2E84F7AC" w14:textId="77777777" w:rsidTr="002311BD">
        <w:trPr>
          <w:trHeight w:val="320"/>
        </w:trPr>
        <w:tc>
          <w:tcPr>
            <w:tcW w:w="1540" w:type="dxa"/>
            <w:tcBorders>
              <w:top w:val="nil"/>
              <w:left w:val="nil"/>
              <w:bottom w:val="nil"/>
              <w:right w:val="nil"/>
            </w:tcBorders>
            <w:shd w:val="clear" w:color="auto" w:fill="auto"/>
            <w:noWrap/>
            <w:vAlign w:val="bottom"/>
            <w:hideMark/>
          </w:tcPr>
          <w:p w14:paraId="70E98079" w14:textId="77777777" w:rsidR="00CE1148" w:rsidRPr="00CE1148" w:rsidRDefault="00CE1148" w:rsidP="00CE1148">
            <w:pPr>
              <w:rPr>
                <w:rFonts w:ascii="Calibri" w:hAnsi="Calibri" w:cs="Calibri"/>
                <w:color w:val="000000"/>
              </w:rPr>
            </w:pPr>
            <w:r w:rsidRPr="00CE1148">
              <w:rPr>
                <w:rFonts w:ascii="Calibri" w:hAnsi="Calibri" w:cs="Calibri"/>
                <w:color w:val="000000"/>
              </w:rPr>
              <w:t>Data Scientist</w:t>
            </w:r>
          </w:p>
        </w:tc>
        <w:tc>
          <w:tcPr>
            <w:tcW w:w="694" w:type="dxa"/>
            <w:tcBorders>
              <w:top w:val="nil"/>
              <w:left w:val="nil"/>
              <w:bottom w:val="nil"/>
              <w:right w:val="nil"/>
            </w:tcBorders>
            <w:shd w:val="clear" w:color="auto" w:fill="auto"/>
            <w:noWrap/>
            <w:vAlign w:val="bottom"/>
            <w:hideMark/>
          </w:tcPr>
          <w:p w14:paraId="48F2A6BB" w14:textId="77777777" w:rsidR="00CE1148" w:rsidRPr="00CE1148" w:rsidRDefault="00CE1148" w:rsidP="00CE1148">
            <w:pPr>
              <w:rPr>
                <w:rFonts w:ascii="Calibri" w:hAnsi="Calibri" w:cs="Calibri"/>
                <w:color w:val="000000"/>
              </w:rPr>
            </w:pPr>
          </w:p>
        </w:tc>
        <w:tc>
          <w:tcPr>
            <w:tcW w:w="1700" w:type="dxa"/>
            <w:tcBorders>
              <w:top w:val="nil"/>
              <w:left w:val="nil"/>
              <w:bottom w:val="nil"/>
              <w:right w:val="nil"/>
            </w:tcBorders>
            <w:shd w:val="clear" w:color="auto" w:fill="auto"/>
            <w:noWrap/>
            <w:vAlign w:val="bottom"/>
            <w:hideMark/>
          </w:tcPr>
          <w:p w14:paraId="1FF328AE"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24,842</w:t>
            </w:r>
          </w:p>
        </w:tc>
        <w:tc>
          <w:tcPr>
            <w:tcW w:w="1300" w:type="dxa"/>
            <w:tcBorders>
              <w:top w:val="nil"/>
              <w:left w:val="nil"/>
              <w:bottom w:val="nil"/>
              <w:right w:val="nil"/>
            </w:tcBorders>
            <w:shd w:val="clear" w:color="auto" w:fill="auto"/>
            <w:noWrap/>
            <w:vAlign w:val="bottom"/>
            <w:hideMark/>
          </w:tcPr>
          <w:p w14:paraId="4E6C5F65"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715</w:t>
            </w:r>
          </w:p>
        </w:tc>
        <w:tc>
          <w:tcPr>
            <w:tcW w:w="1300" w:type="dxa"/>
            <w:tcBorders>
              <w:top w:val="nil"/>
              <w:left w:val="nil"/>
              <w:bottom w:val="nil"/>
              <w:right w:val="nil"/>
            </w:tcBorders>
            <w:shd w:val="clear" w:color="auto" w:fill="auto"/>
            <w:noWrap/>
            <w:vAlign w:val="bottom"/>
            <w:hideMark/>
          </w:tcPr>
          <w:p w14:paraId="2E948AC5"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4654</w:t>
            </w:r>
          </w:p>
        </w:tc>
        <w:tc>
          <w:tcPr>
            <w:tcW w:w="920" w:type="dxa"/>
            <w:tcBorders>
              <w:top w:val="nil"/>
              <w:left w:val="nil"/>
              <w:bottom w:val="nil"/>
              <w:right w:val="nil"/>
            </w:tcBorders>
            <w:shd w:val="clear" w:color="auto" w:fill="auto"/>
            <w:noWrap/>
            <w:vAlign w:val="bottom"/>
            <w:hideMark/>
          </w:tcPr>
          <w:p w14:paraId="139C82AF"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1622</w:t>
            </w:r>
          </w:p>
        </w:tc>
        <w:tc>
          <w:tcPr>
            <w:tcW w:w="1392" w:type="dxa"/>
            <w:tcBorders>
              <w:top w:val="nil"/>
              <w:left w:val="nil"/>
              <w:bottom w:val="nil"/>
              <w:right w:val="nil"/>
            </w:tcBorders>
            <w:shd w:val="clear" w:color="auto" w:fill="auto"/>
            <w:noWrap/>
            <w:vAlign w:val="bottom"/>
            <w:hideMark/>
          </w:tcPr>
          <w:p w14:paraId="764E2240"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1946</w:t>
            </w:r>
          </w:p>
        </w:tc>
      </w:tr>
      <w:tr w:rsidR="002311BD" w:rsidRPr="00CE1148" w14:paraId="4B9958D9" w14:textId="77777777" w:rsidTr="002311BD">
        <w:trPr>
          <w:trHeight w:val="320"/>
        </w:trPr>
        <w:tc>
          <w:tcPr>
            <w:tcW w:w="2234" w:type="dxa"/>
            <w:gridSpan w:val="2"/>
            <w:tcBorders>
              <w:top w:val="nil"/>
              <w:left w:val="nil"/>
              <w:bottom w:val="nil"/>
              <w:right w:val="nil"/>
            </w:tcBorders>
            <w:shd w:val="clear" w:color="auto" w:fill="auto"/>
            <w:noWrap/>
            <w:vAlign w:val="bottom"/>
            <w:hideMark/>
          </w:tcPr>
          <w:p w14:paraId="3E1E563B" w14:textId="77777777" w:rsidR="00CE1148" w:rsidRPr="00CE1148" w:rsidRDefault="00CE1148" w:rsidP="00CE1148">
            <w:pPr>
              <w:rPr>
                <w:rFonts w:ascii="Calibri" w:hAnsi="Calibri" w:cs="Calibri"/>
                <w:color w:val="000000"/>
              </w:rPr>
            </w:pPr>
            <w:r w:rsidRPr="00CE1148">
              <w:rPr>
                <w:rFonts w:ascii="Calibri" w:hAnsi="Calibri" w:cs="Calibri"/>
                <w:color w:val="000000"/>
              </w:rPr>
              <w:t>Hardware Engineer</w:t>
            </w:r>
          </w:p>
        </w:tc>
        <w:tc>
          <w:tcPr>
            <w:tcW w:w="1700" w:type="dxa"/>
            <w:tcBorders>
              <w:top w:val="nil"/>
              <w:left w:val="nil"/>
              <w:bottom w:val="nil"/>
              <w:right w:val="nil"/>
            </w:tcBorders>
            <w:shd w:val="clear" w:color="auto" w:fill="auto"/>
            <w:noWrap/>
            <w:vAlign w:val="bottom"/>
            <w:hideMark/>
          </w:tcPr>
          <w:p w14:paraId="2CDED99F"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89,954</w:t>
            </w:r>
          </w:p>
        </w:tc>
        <w:tc>
          <w:tcPr>
            <w:tcW w:w="1300" w:type="dxa"/>
            <w:tcBorders>
              <w:top w:val="nil"/>
              <w:left w:val="nil"/>
              <w:bottom w:val="nil"/>
              <w:right w:val="nil"/>
            </w:tcBorders>
            <w:shd w:val="clear" w:color="auto" w:fill="auto"/>
            <w:noWrap/>
            <w:vAlign w:val="bottom"/>
            <w:hideMark/>
          </w:tcPr>
          <w:p w14:paraId="7C4F6779"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4564</w:t>
            </w:r>
          </w:p>
        </w:tc>
        <w:tc>
          <w:tcPr>
            <w:tcW w:w="1300" w:type="dxa"/>
            <w:tcBorders>
              <w:top w:val="nil"/>
              <w:left w:val="nil"/>
              <w:bottom w:val="nil"/>
              <w:right w:val="nil"/>
            </w:tcBorders>
            <w:shd w:val="clear" w:color="auto" w:fill="auto"/>
            <w:noWrap/>
            <w:vAlign w:val="bottom"/>
            <w:hideMark/>
          </w:tcPr>
          <w:p w14:paraId="0D418E70"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20,091</w:t>
            </w:r>
          </w:p>
        </w:tc>
        <w:tc>
          <w:tcPr>
            <w:tcW w:w="920" w:type="dxa"/>
            <w:tcBorders>
              <w:top w:val="nil"/>
              <w:left w:val="nil"/>
              <w:bottom w:val="nil"/>
              <w:right w:val="nil"/>
            </w:tcBorders>
            <w:shd w:val="clear" w:color="auto" w:fill="auto"/>
            <w:noWrap/>
            <w:vAlign w:val="bottom"/>
            <w:hideMark/>
          </w:tcPr>
          <w:p w14:paraId="27020D5F"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6546</w:t>
            </w:r>
          </w:p>
        </w:tc>
        <w:tc>
          <w:tcPr>
            <w:tcW w:w="1392" w:type="dxa"/>
            <w:tcBorders>
              <w:top w:val="nil"/>
              <w:left w:val="nil"/>
              <w:bottom w:val="nil"/>
              <w:right w:val="nil"/>
            </w:tcBorders>
            <w:shd w:val="clear" w:color="auto" w:fill="auto"/>
            <w:noWrap/>
            <w:vAlign w:val="bottom"/>
            <w:hideMark/>
          </w:tcPr>
          <w:p w14:paraId="14C7AF36"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4,351</w:t>
            </w:r>
          </w:p>
        </w:tc>
      </w:tr>
      <w:tr w:rsidR="002311BD" w:rsidRPr="00CE1148" w14:paraId="63160A68" w14:textId="77777777" w:rsidTr="002311BD">
        <w:trPr>
          <w:trHeight w:val="320"/>
        </w:trPr>
        <w:tc>
          <w:tcPr>
            <w:tcW w:w="1540" w:type="dxa"/>
            <w:tcBorders>
              <w:top w:val="nil"/>
              <w:left w:val="nil"/>
              <w:bottom w:val="nil"/>
              <w:right w:val="nil"/>
            </w:tcBorders>
            <w:shd w:val="clear" w:color="auto" w:fill="auto"/>
            <w:noWrap/>
            <w:vAlign w:val="bottom"/>
            <w:hideMark/>
          </w:tcPr>
          <w:p w14:paraId="54F25971" w14:textId="77777777" w:rsidR="00CE1148" w:rsidRPr="00CE1148" w:rsidRDefault="00CE1148" w:rsidP="00CE1148">
            <w:pPr>
              <w:rPr>
                <w:rFonts w:ascii="Calibri" w:hAnsi="Calibri" w:cs="Calibri"/>
                <w:color w:val="000000"/>
              </w:rPr>
            </w:pPr>
            <w:r w:rsidRPr="00CE1148">
              <w:rPr>
                <w:rFonts w:ascii="Calibri" w:hAnsi="Calibri" w:cs="Calibri"/>
                <w:color w:val="000000"/>
              </w:rPr>
              <w:t>Cyber Security</w:t>
            </w:r>
          </w:p>
        </w:tc>
        <w:tc>
          <w:tcPr>
            <w:tcW w:w="694" w:type="dxa"/>
            <w:tcBorders>
              <w:top w:val="nil"/>
              <w:left w:val="nil"/>
              <w:bottom w:val="nil"/>
              <w:right w:val="nil"/>
            </w:tcBorders>
            <w:shd w:val="clear" w:color="auto" w:fill="auto"/>
            <w:noWrap/>
            <w:vAlign w:val="bottom"/>
            <w:hideMark/>
          </w:tcPr>
          <w:p w14:paraId="705E315E" w14:textId="77777777" w:rsidR="00CE1148" w:rsidRPr="00CE1148" w:rsidRDefault="00CE1148" w:rsidP="00CE1148">
            <w:pPr>
              <w:rPr>
                <w:rFonts w:ascii="Calibri" w:hAnsi="Calibri" w:cs="Calibri"/>
                <w:color w:val="000000"/>
              </w:rPr>
            </w:pPr>
          </w:p>
        </w:tc>
        <w:tc>
          <w:tcPr>
            <w:tcW w:w="1700" w:type="dxa"/>
            <w:tcBorders>
              <w:top w:val="nil"/>
              <w:left w:val="nil"/>
              <w:bottom w:val="nil"/>
              <w:right w:val="nil"/>
            </w:tcBorders>
            <w:shd w:val="clear" w:color="auto" w:fill="auto"/>
            <w:noWrap/>
            <w:vAlign w:val="bottom"/>
            <w:hideMark/>
          </w:tcPr>
          <w:p w14:paraId="6898E3E0"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45,862</w:t>
            </w:r>
          </w:p>
        </w:tc>
        <w:tc>
          <w:tcPr>
            <w:tcW w:w="1300" w:type="dxa"/>
            <w:tcBorders>
              <w:top w:val="nil"/>
              <w:left w:val="nil"/>
              <w:bottom w:val="nil"/>
              <w:right w:val="nil"/>
            </w:tcBorders>
            <w:shd w:val="clear" w:color="auto" w:fill="auto"/>
            <w:noWrap/>
            <w:vAlign w:val="bottom"/>
            <w:hideMark/>
          </w:tcPr>
          <w:p w14:paraId="4C6AE49C"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2595</w:t>
            </w:r>
          </w:p>
        </w:tc>
        <w:tc>
          <w:tcPr>
            <w:tcW w:w="1300" w:type="dxa"/>
            <w:tcBorders>
              <w:top w:val="nil"/>
              <w:left w:val="nil"/>
              <w:bottom w:val="nil"/>
              <w:right w:val="nil"/>
            </w:tcBorders>
            <w:shd w:val="clear" w:color="auto" w:fill="auto"/>
            <w:noWrap/>
            <w:vAlign w:val="bottom"/>
            <w:hideMark/>
          </w:tcPr>
          <w:p w14:paraId="3BD12584"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4360</w:t>
            </w:r>
          </w:p>
        </w:tc>
        <w:tc>
          <w:tcPr>
            <w:tcW w:w="920" w:type="dxa"/>
            <w:tcBorders>
              <w:top w:val="nil"/>
              <w:left w:val="nil"/>
              <w:bottom w:val="nil"/>
              <w:right w:val="nil"/>
            </w:tcBorders>
            <w:shd w:val="clear" w:color="auto" w:fill="auto"/>
            <w:noWrap/>
            <w:vAlign w:val="bottom"/>
            <w:hideMark/>
          </w:tcPr>
          <w:p w14:paraId="6199018F"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4078</w:t>
            </w:r>
          </w:p>
        </w:tc>
        <w:tc>
          <w:tcPr>
            <w:tcW w:w="1392" w:type="dxa"/>
            <w:tcBorders>
              <w:top w:val="nil"/>
              <w:left w:val="nil"/>
              <w:bottom w:val="nil"/>
              <w:right w:val="nil"/>
            </w:tcBorders>
            <w:shd w:val="clear" w:color="auto" w:fill="auto"/>
            <w:noWrap/>
            <w:vAlign w:val="bottom"/>
            <w:hideMark/>
          </w:tcPr>
          <w:p w14:paraId="45DDA52A"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1141</w:t>
            </w:r>
          </w:p>
        </w:tc>
      </w:tr>
      <w:tr w:rsidR="002311BD" w:rsidRPr="00CE1148" w14:paraId="3EA8B9B0" w14:textId="77777777" w:rsidTr="002311BD">
        <w:trPr>
          <w:trHeight w:val="320"/>
        </w:trPr>
        <w:tc>
          <w:tcPr>
            <w:tcW w:w="1540" w:type="dxa"/>
            <w:tcBorders>
              <w:top w:val="nil"/>
              <w:left w:val="nil"/>
              <w:bottom w:val="nil"/>
              <w:right w:val="nil"/>
            </w:tcBorders>
            <w:shd w:val="clear" w:color="auto" w:fill="auto"/>
            <w:noWrap/>
            <w:vAlign w:val="bottom"/>
            <w:hideMark/>
          </w:tcPr>
          <w:p w14:paraId="5F9A22ED" w14:textId="77777777" w:rsidR="00CE1148" w:rsidRPr="00CE1148" w:rsidRDefault="00CE1148" w:rsidP="00CE1148">
            <w:pPr>
              <w:rPr>
                <w:rFonts w:ascii="Calibri" w:hAnsi="Calibri" w:cs="Calibri"/>
                <w:color w:val="000000"/>
              </w:rPr>
            </w:pPr>
            <w:r w:rsidRPr="00CE1148">
              <w:rPr>
                <w:rFonts w:ascii="Calibri" w:hAnsi="Calibri" w:cs="Calibri"/>
                <w:color w:val="000000"/>
              </w:rPr>
              <w:t>IT</w:t>
            </w:r>
          </w:p>
        </w:tc>
        <w:tc>
          <w:tcPr>
            <w:tcW w:w="694" w:type="dxa"/>
            <w:tcBorders>
              <w:top w:val="nil"/>
              <w:left w:val="nil"/>
              <w:bottom w:val="nil"/>
              <w:right w:val="nil"/>
            </w:tcBorders>
            <w:shd w:val="clear" w:color="auto" w:fill="auto"/>
            <w:noWrap/>
            <w:vAlign w:val="bottom"/>
            <w:hideMark/>
          </w:tcPr>
          <w:p w14:paraId="373AD48F" w14:textId="77777777" w:rsidR="00CE1148" w:rsidRPr="00CE1148" w:rsidRDefault="00CE1148" w:rsidP="00CE1148">
            <w:pPr>
              <w:rPr>
                <w:rFonts w:ascii="Calibri" w:hAnsi="Calibri" w:cs="Calibri"/>
                <w:color w:val="000000"/>
              </w:rPr>
            </w:pPr>
          </w:p>
        </w:tc>
        <w:tc>
          <w:tcPr>
            <w:tcW w:w="1700" w:type="dxa"/>
            <w:tcBorders>
              <w:top w:val="nil"/>
              <w:left w:val="nil"/>
              <w:bottom w:val="nil"/>
              <w:right w:val="nil"/>
            </w:tcBorders>
            <w:shd w:val="clear" w:color="auto" w:fill="auto"/>
            <w:noWrap/>
            <w:vAlign w:val="bottom"/>
            <w:hideMark/>
          </w:tcPr>
          <w:p w14:paraId="66F95274"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324,217</w:t>
            </w:r>
          </w:p>
        </w:tc>
        <w:tc>
          <w:tcPr>
            <w:tcW w:w="1300" w:type="dxa"/>
            <w:tcBorders>
              <w:top w:val="nil"/>
              <w:left w:val="nil"/>
              <w:bottom w:val="nil"/>
              <w:right w:val="nil"/>
            </w:tcBorders>
            <w:shd w:val="clear" w:color="auto" w:fill="auto"/>
            <w:noWrap/>
            <w:vAlign w:val="bottom"/>
            <w:hideMark/>
          </w:tcPr>
          <w:p w14:paraId="05DD2A8C"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12,296</w:t>
            </w:r>
          </w:p>
        </w:tc>
        <w:tc>
          <w:tcPr>
            <w:tcW w:w="1300" w:type="dxa"/>
            <w:tcBorders>
              <w:top w:val="nil"/>
              <w:left w:val="nil"/>
              <w:bottom w:val="nil"/>
              <w:right w:val="nil"/>
            </w:tcBorders>
            <w:shd w:val="clear" w:color="auto" w:fill="auto"/>
            <w:noWrap/>
            <w:vAlign w:val="bottom"/>
            <w:hideMark/>
          </w:tcPr>
          <w:p w14:paraId="10B600BF"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38195</w:t>
            </w:r>
          </w:p>
        </w:tc>
        <w:tc>
          <w:tcPr>
            <w:tcW w:w="920" w:type="dxa"/>
            <w:tcBorders>
              <w:top w:val="nil"/>
              <w:left w:val="nil"/>
              <w:bottom w:val="nil"/>
              <w:right w:val="nil"/>
            </w:tcBorders>
            <w:shd w:val="clear" w:color="auto" w:fill="auto"/>
            <w:noWrap/>
            <w:vAlign w:val="bottom"/>
            <w:hideMark/>
          </w:tcPr>
          <w:p w14:paraId="31476898"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26796</w:t>
            </w:r>
          </w:p>
        </w:tc>
        <w:tc>
          <w:tcPr>
            <w:tcW w:w="1392" w:type="dxa"/>
            <w:tcBorders>
              <w:top w:val="nil"/>
              <w:left w:val="nil"/>
              <w:bottom w:val="nil"/>
              <w:right w:val="nil"/>
            </w:tcBorders>
            <w:shd w:val="clear" w:color="auto" w:fill="auto"/>
            <w:noWrap/>
            <w:vAlign w:val="bottom"/>
            <w:hideMark/>
          </w:tcPr>
          <w:p w14:paraId="1B845474"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10,591</w:t>
            </w:r>
          </w:p>
        </w:tc>
      </w:tr>
      <w:tr w:rsidR="002311BD" w:rsidRPr="00CE1148" w14:paraId="5CEEE243" w14:textId="77777777" w:rsidTr="002311BD">
        <w:trPr>
          <w:trHeight w:val="320"/>
        </w:trPr>
        <w:tc>
          <w:tcPr>
            <w:tcW w:w="1540" w:type="dxa"/>
            <w:tcBorders>
              <w:top w:val="nil"/>
              <w:left w:val="nil"/>
              <w:bottom w:val="nil"/>
              <w:right w:val="nil"/>
            </w:tcBorders>
            <w:shd w:val="clear" w:color="auto" w:fill="auto"/>
            <w:noWrap/>
            <w:vAlign w:val="bottom"/>
            <w:hideMark/>
          </w:tcPr>
          <w:p w14:paraId="69E85CB7" w14:textId="77777777" w:rsidR="00CE1148" w:rsidRPr="00CE1148" w:rsidRDefault="00CE1148" w:rsidP="00CE1148">
            <w:pPr>
              <w:rPr>
                <w:rFonts w:ascii="Calibri" w:hAnsi="Calibri" w:cs="Calibri"/>
                <w:color w:val="000000"/>
              </w:rPr>
            </w:pPr>
            <w:r w:rsidRPr="00CE1148">
              <w:rPr>
                <w:rFonts w:ascii="Calibri" w:hAnsi="Calibri" w:cs="Calibri"/>
                <w:color w:val="000000"/>
              </w:rPr>
              <w:t>RF</w:t>
            </w:r>
          </w:p>
        </w:tc>
        <w:tc>
          <w:tcPr>
            <w:tcW w:w="694" w:type="dxa"/>
            <w:tcBorders>
              <w:top w:val="nil"/>
              <w:left w:val="nil"/>
              <w:bottom w:val="nil"/>
              <w:right w:val="nil"/>
            </w:tcBorders>
            <w:shd w:val="clear" w:color="auto" w:fill="auto"/>
            <w:noWrap/>
            <w:vAlign w:val="bottom"/>
            <w:hideMark/>
          </w:tcPr>
          <w:p w14:paraId="1239D923" w14:textId="77777777" w:rsidR="00CE1148" w:rsidRPr="00CE1148" w:rsidRDefault="00CE1148" w:rsidP="00CE1148">
            <w:pPr>
              <w:rPr>
                <w:rFonts w:ascii="Calibri" w:hAnsi="Calibri" w:cs="Calibri"/>
                <w:color w:val="000000"/>
              </w:rPr>
            </w:pPr>
          </w:p>
        </w:tc>
        <w:tc>
          <w:tcPr>
            <w:tcW w:w="1700" w:type="dxa"/>
            <w:tcBorders>
              <w:top w:val="nil"/>
              <w:left w:val="nil"/>
              <w:bottom w:val="nil"/>
              <w:right w:val="nil"/>
            </w:tcBorders>
            <w:shd w:val="clear" w:color="auto" w:fill="auto"/>
            <w:noWrap/>
            <w:vAlign w:val="bottom"/>
            <w:hideMark/>
          </w:tcPr>
          <w:p w14:paraId="504BC278"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38,802</w:t>
            </w:r>
          </w:p>
        </w:tc>
        <w:tc>
          <w:tcPr>
            <w:tcW w:w="1300" w:type="dxa"/>
            <w:tcBorders>
              <w:top w:val="nil"/>
              <w:left w:val="nil"/>
              <w:bottom w:val="nil"/>
              <w:right w:val="nil"/>
            </w:tcBorders>
            <w:shd w:val="clear" w:color="auto" w:fill="auto"/>
            <w:noWrap/>
            <w:vAlign w:val="bottom"/>
            <w:hideMark/>
          </w:tcPr>
          <w:p w14:paraId="05705CA0"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1354</w:t>
            </w:r>
          </w:p>
        </w:tc>
        <w:tc>
          <w:tcPr>
            <w:tcW w:w="1300" w:type="dxa"/>
            <w:tcBorders>
              <w:top w:val="nil"/>
              <w:left w:val="nil"/>
              <w:bottom w:val="nil"/>
              <w:right w:val="nil"/>
            </w:tcBorders>
            <w:shd w:val="clear" w:color="auto" w:fill="auto"/>
            <w:noWrap/>
            <w:vAlign w:val="bottom"/>
            <w:hideMark/>
          </w:tcPr>
          <w:p w14:paraId="429E103C"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6405</w:t>
            </w:r>
          </w:p>
        </w:tc>
        <w:tc>
          <w:tcPr>
            <w:tcW w:w="920" w:type="dxa"/>
            <w:tcBorders>
              <w:top w:val="nil"/>
              <w:left w:val="nil"/>
              <w:bottom w:val="nil"/>
              <w:right w:val="nil"/>
            </w:tcBorders>
            <w:shd w:val="clear" w:color="auto" w:fill="auto"/>
            <w:noWrap/>
            <w:vAlign w:val="bottom"/>
            <w:hideMark/>
          </w:tcPr>
          <w:p w14:paraId="44E1AAC8"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3023</w:t>
            </w:r>
          </w:p>
        </w:tc>
        <w:tc>
          <w:tcPr>
            <w:tcW w:w="1392" w:type="dxa"/>
            <w:tcBorders>
              <w:top w:val="nil"/>
              <w:left w:val="nil"/>
              <w:bottom w:val="nil"/>
              <w:right w:val="nil"/>
            </w:tcBorders>
            <w:shd w:val="clear" w:color="auto" w:fill="auto"/>
            <w:noWrap/>
            <w:vAlign w:val="bottom"/>
            <w:hideMark/>
          </w:tcPr>
          <w:p w14:paraId="2061A475"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906</w:t>
            </w:r>
          </w:p>
        </w:tc>
      </w:tr>
      <w:tr w:rsidR="002311BD" w:rsidRPr="00CE1148" w14:paraId="281233BC" w14:textId="77777777" w:rsidTr="002311BD">
        <w:trPr>
          <w:trHeight w:val="320"/>
        </w:trPr>
        <w:tc>
          <w:tcPr>
            <w:tcW w:w="1540" w:type="dxa"/>
            <w:tcBorders>
              <w:top w:val="nil"/>
              <w:left w:val="nil"/>
              <w:bottom w:val="nil"/>
              <w:right w:val="nil"/>
            </w:tcBorders>
            <w:shd w:val="clear" w:color="auto" w:fill="auto"/>
            <w:noWrap/>
            <w:vAlign w:val="bottom"/>
            <w:hideMark/>
          </w:tcPr>
          <w:p w14:paraId="536B024D" w14:textId="77777777" w:rsidR="00CE1148" w:rsidRPr="00CE1148" w:rsidRDefault="00CE1148" w:rsidP="00CE1148">
            <w:pPr>
              <w:rPr>
                <w:rFonts w:ascii="Calibri" w:hAnsi="Calibri" w:cs="Calibri"/>
                <w:color w:val="000000"/>
              </w:rPr>
            </w:pPr>
            <w:r w:rsidRPr="00CE1148">
              <w:rPr>
                <w:rFonts w:ascii="Calibri" w:hAnsi="Calibri" w:cs="Calibri"/>
                <w:color w:val="000000"/>
              </w:rPr>
              <w:t>Cloud</w:t>
            </w:r>
          </w:p>
        </w:tc>
        <w:tc>
          <w:tcPr>
            <w:tcW w:w="694" w:type="dxa"/>
            <w:tcBorders>
              <w:top w:val="nil"/>
              <w:left w:val="nil"/>
              <w:bottom w:val="nil"/>
              <w:right w:val="nil"/>
            </w:tcBorders>
            <w:shd w:val="clear" w:color="auto" w:fill="auto"/>
            <w:noWrap/>
            <w:vAlign w:val="bottom"/>
            <w:hideMark/>
          </w:tcPr>
          <w:p w14:paraId="4B441545" w14:textId="77777777" w:rsidR="00CE1148" w:rsidRPr="00CE1148" w:rsidRDefault="00CE1148" w:rsidP="00CE1148">
            <w:pPr>
              <w:rPr>
                <w:rFonts w:ascii="Calibri" w:hAnsi="Calibri" w:cs="Calibri"/>
                <w:color w:val="000000"/>
              </w:rPr>
            </w:pPr>
          </w:p>
        </w:tc>
        <w:tc>
          <w:tcPr>
            <w:tcW w:w="1700" w:type="dxa"/>
            <w:tcBorders>
              <w:top w:val="nil"/>
              <w:left w:val="nil"/>
              <w:bottom w:val="nil"/>
              <w:right w:val="nil"/>
            </w:tcBorders>
            <w:shd w:val="clear" w:color="auto" w:fill="auto"/>
            <w:noWrap/>
            <w:vAlign w:val="bottom"/>
            <w:hideMark/>
          </w:tcPr>
          <w:p w14:paraId="0DF0D4FB"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240,239</w:t>
            </w:r>
          </w:p>
        </w:tc>
        <w:tc>
          <w:tcPr>
            <w:tcW w:w="1300" w:type="dxa"/>
            <w:tcBorders>
              <w:top w:val="nil"/>
              <w:left w:val="nil"/>
              <w:bottom w:val="nil"/>
              <w:right w:val="nil"/>
            </w:tcBorders>
            <w:shd w:val="clear" w:color="auto" w:fill="auto"/>
            <w:noWrap/>
            <w:vAlign w:val="bottom"/>
            <w:hideMark/>
          </w:tcPr>
          <w:p w14:paraId="6B275DA6"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6,910</w:t>
            </w:r>
          </w:p>
        </w:tc>
        <w:tc>
          <w:tcPr>
            <w:tcW w:w="1300" w:type="dxa"/>
            <w:tcBorders>
              <w:top w:val="nil"/>
              <w:left w:val="nil"/>
              <w:bottom w:val="nil"/>
              <w:right w:val="nil"/>
            </w:tcBorders>
            <w:shd w:val="clear" w:color="auto" w:fill="auto"/>
            <w:noWrap/>
            <w:vAlign w:val="bottom"/>
            <w:hideMark/>
          </w:tcPr>
          <w:p w14:paraId="6040998C"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29977</w:t>
            </w:r>
          </w:p>
        </w:tc>
        <w:tc>
          <w:tcPr>
            <w:tcW w:w="920" w:type="dxa"/>
            <w:tcBorders>
              <w:top w:val="nil"/>
              <w:left w:val="nil"/>
              <w:bottom w:val="nil"/>
              <w:right w:val="nil"/>
            </w:tcBorders>
            <w:shd w:val="clear" w:color="auto" w:fill="auto"/>
            <w:noWrap/>
            <w:vAlign w:val="bottom"/>
            <w:hideMark/>
          </w:tcPr>
          <w:p w14:paraId="294F6D99"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21558</w:t>
            </w:r>
          </w:p>
        </w:tc>
        <w:tc>
          <w:tcPr>
            <w:tcW w:w="1392" w:type="dxa"/>
            <w:tcBorders>
              <w:top w:val="nil"/>
              <w:left w:val="nil"/>
              <w:bottom w:val="nil"/>
              <w:right w:val="nil"/>
            </w:tcBorders>
            <w:shd w:val="clear" w:color="auto" w:fill="auto"/>
            <w:noWrap/>
            <w:vAlign w:val="bottom"/>
            <w:hideMark/>
          </w:tcPr>
          <w:p w14:paraId="672C42F9"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11,486</w:t>
            </w:r>
          </w:p>
        </w:tc>
      </w:tr>
      <w:tr w:rsidR="002311BD" w:rsidRPr="00CE1148" w14:paraId="6DCEB884" w14:textId="77777777" w:rsidTr="002311BD">
        <w:trPr>
          <w:trHeight w:val="320"/>
        </w:trPr>
        <w:tc>
          <w:tcPr>
            <w:tcW w:w="1540" w:type="dxa"/>
            <w:tcBorders>
              <w:top w:val="nil"/>
              <w:left w:val="nil"/>
              <w:bottom w:val="nil"/>
              <w:right w:val="nil"/>
            </w:tcBorders>
            <w:shd w:val="clear" w:color="auto" w:fill="auto"/>
            <w:noWrap/>
            <w:vAlign w:val="bottom"/>
            <w:hideMark/>
          </w:tcPr>
          <w:p w14:paraId="5D576EA3" w14:textId="77777777" w:rsidR="00CE1148" w:rsidRPr="00CE1148" w:rsidRDefault="00CE1148" w:rsidP="00CE1148">
            <w:pPr>
              <w:rPr>
                <w:rFonts w:ascii="Calibri" w:hAnsi="Calibri" w:cs="Calibri"/>
                <w:color w:val="000000"/>
              </w:rPr>
            </w:pPr>
            <w:r w:rsidRPr="00CE1148">
              <w:rPr>
                <w:rFonts w:ascii="Calibri" w:hAnsi="Calibri" w:cs="Calibri"/>
                <w:color w:val="000000"/>
              </w:rPr>
              <w:t>Recruiter</w:t>
            </w:r>
          </w:p>
        </w:tc>
        <w:tc>
          <w:tcPr>
            <w:tcW w:w="694" w:type="dxa"/>
            <w:tcBorders>
              <w:top w:val="nil"/>
              <w:left w:val="nil"/>
              <w:bottom w:val="nil"/>
              <w:right w:val="nil"/>
            </w:tcBorders>
            <w:shd w:val="clear" w:color="auto" w:fill="auto"/>
            <w:noWrap/>
            <w:vAlign w:val="bottom"/>
            <w:hideMark/>
          </w:tcPr>
          <w:p w14:paraId="7E3C5E05" w14:textId="77777777" w:rsidR="00CE1148" w:rsidRPr="00CE1148" w:rsidRDefault="00CE1148" w:rsidP="00CE1148">
            <w:pPr>
              <w:rPr>
                <w:rFonts w:ascii="Calibri" w:hAnsi="Calibri" w:cs="Calibri"/>
                <w:color w:val="000000"/>
              </w:rPr>
            </w:pPr>
          </w:p>
        </w:tc>
        <w:tc>
          <w:tcPr>
            <w:tcW w:w="1700" w:type="dxa"/>
            <w:tcBorders>
              <w:top w:val="nil"/>
              <w:left w:val="nil"/>
              <w:bottom w:val="nil"/>
              <w:right w:val="nil"/>
            </w:tcBorders>
            <w:shd w:val="clear" w:color="auto" w:fill="auto"/>
            <w:noWrap/>
            <w:vAlign w:val="bottom"/>
            <w:hideMark/>
          </w:tcPr>
          <w:p w14:paraId="6CEFDADA" w14:textId="77777777" w:rsidR="00CE1148" w:rsidRPr="00CE1148" w:rsidRDefault="00CE1148" w:rsidP="00CE1148">
            <w:pPr>
              <w:rPr>
                <w:sz w:val="20"/>
                <w:szCs w:val="20"/>
              </w:rPr>
            </w:pPr>
          </w:p>
        </w:tc>
        <w:tc>
          <w:tcPr>
            <w:tcW w:w="1300" w:type="dxa"/>
            <w:tcBorders>
              <w:top w:val="nil"/>
              <w:left w:val="nil"/>
              <w:bottom w:val="nil"/>
              <w:right w:val="nil"/>
            </w:tcBorders>
            <w:shd w:val="clear" w:color="auto" w:fill="auto"/>
            <w:noWrap/>
            <w:vAlign w:val="bottom"/>
            <w:hideMark/>
          </w:tcPr>
          <w:p w14:paraId="48ABD2E8"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608</w:t>
            </w:r>
          </w:p>
        </w:tc>
        <w:tc>
          <w:tcPr>
            <w:tcW w:w="1300" w:type="dxa"/>
            <w:tcBorders>
              <w:top w:val="nil"/>
              <w:left w:val="nil"/>
              <w:bottom w:val="nil"/>
              <w:right w:val="nil"/>
            </w:tcBorders>
            <w:shd w:val="clear" w:color="auto" w:fill="auto"/>
            <w:noWrap/>
            <w:vAlign w:val="bottom"/>
            <w:hideMark/>
          </w:tcPr>
          <w:p w14:paraId="02C6F5E9"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3788</w:t>
            </w:r>
          </w:p>
        </w:tc>
        <w:tc>
          <w:tcPr>
            <w:tcW w:w="920" w:type="dxa"/>
            <w:tcBorders>
              <w:top w:val="nil"/>
              <w:left w:val="nil"/>
              <w:bottom w:val="nil"/>
              <w:right w:val="nil"/>
            </w:tcBorders>
            <w:shd w:val="clear" w:color="auto" w:fill="auto"/>
            <w:noWrap/>
            <w:vAlign w:val="bottom"/>
            <w:hideMark/>
          </w:tcPr>
          <w:p w14:paraId="25D4A724"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2895</w:t>
            </w:r>
          </w:p>
        </w:tc>
        <w:tc>
          <w:tcPr>
            <w:tcW w:w="1392" w:type="dxa"/>
            <w:tcBorders>
              <w:top w:val="nil"/>
              <w:left w:val="nil"/>
              <w:bottom w:val="nil"/>
              <w:right w:val="nil"/>
            </w:tcBorders>
            <w:shd w:val="clear" w:color="auto" w:fill="auto"/>
            <w:noWrap/>
            <w:vAlign w:val="bottom"/>
            <w:hideMark/>
          </w:tcPr>
          <w:p w14:paraId="6A1CCC19"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887</w:t>
            </w:r>
          </w:p>
        </w:tc>
      </w:tr>
      <w:tr w:rsidR="002311BD" w:rsidRPr="00CE1148" w14:paraId="7493F230" w14:textId="77777777" w:rsidTr="002311BD">
        <w:trPr>
          <w:trHeight w:val="320"/>
        </w:trPr>
        <w:tc>
          <w:tcPr>
            <w:tcW w:w="1540" w:type="dxa"/>
            <w:tcBorders>
              <w:top w:val="nil"/>
              <w:left w:val="nil"/>
              <w:bottom w:val="nil"/>
              <w:right w:val="nil"/>
            </w:tcBorders>
            <w:shd w:val="clear" w:color="auto" w:fill="auto"/>
            <w:noWrap/>
            <w:vAlign w:val="bottom"/>
            <w:hideMark/>
          </w:tcPr>
          <w:p w14:paraId="2E898D33" w14:textId="77777777" w:rsidR="00CE1148" w:rsidRPr="00CE1148" w:rsidRDefault="00CE1148" w:rsidP="00CE1148">
            <w:pPr>
              <w:jc w:val="right"/>
              <w:rPr>
                <w:rFonts w:ascii="Calibri" w:hAnsi="Calibri" w:cs="Calibri"/>
                <w:color w:val="000000"/>
              </w:rPr>
            </w:pPr>
          </w:p>
        </w:tc>
        <w:tc>
          <w:tcPr>
            <w:tcW w:w="694" w:type="dxa"/>
            <w:tcBorders>
              <w:top w:val="nil"/>
              <w:left w:val="nil"/>
              <w:bottom w:val="nil"/>
              <w:right w:val="nil"/>
            </w:tcBorders>
            <w:shd w:val="clear" w:color="auto" w:fill="auto"/>
            <w:noWrap/>
            <w:vAlign w:val="bottom"/>
            <w:hideMark/>
          </w:tcPr>
          <w:p w14:paraId="6DFAB112" w14:textId="77777777" w:rsidR="00CE1148" w:rsidRPr="00CE1148" w:rsidRDefault="00CE1148" w:rsidP="00CE1148">
            <w:pPr>
              <w:rPr>
                <w:sz w:val="20"/>
                <w:szCs w:val="20"/>
              </w:rPr>
            </w:pPr>
          </w:p>
        </w:tc>
        <w:tc>
          <w:tcPr>
            <w:tcW w:w="1700" w:type="dxa"/>
            <w:tcBorders>
              <w:top w:val="nil"/>
              <w:left w:val="nil"/>
              <w:bottom w:val="nil"/>
              <w:right w:val="nil"/>
            </w:tcBorders>
            <w:shd w:val="clear" w:color="auto" w:fill="auto"/>
            <w:noWrap/>
            <w:vAlign w:val="bottom"/>
            <w:hideMark/>
          </w:tcPr>
          <w:p w14:paraId="4567EDAF" w14:textId="77777777" w:rsidR="00CE1148" w:rsidRPr="00CE1148" w:rsidRDefault="00CE1148" w:rsidP="00CE1148">
            <w:pPr>
              <w:rPr>
                <w:sz w:val="20"/>
                <w:szCs w:val="20"/>
              </w:rPr>
            </w:pPr>
          </w:p>
        </w:tc>
        <w:tc>
          <w:tcPr>
            <w:tcW w:w="1300" w:type="dxa"/>
            <w:tcBorders>
              <w:top w:val="nil"/>
              <w:left w:val="nil"/>
              <w:bottom w:val="nil"/>
              <w:right w:val="nil"/>
            </w:tcBorders>
            <w:shd w:val="clear" w:color="auto" w:fill="auto"/>
            <w:noWrap/>
            <w:vAlign w:val="bottom"/>
            <w:hideMark/>
          </w:tcPr>
          <w:p w14:paraId="3F162D03" w14:textId="77777777" w:rsidR="00CE1148" w:rsidRPr="00CE1148" w:rsidRDefault="00CE1148" w:rsidP="00CE1148">
            <w:pPr>
              <w:rPr>
                <w:sz w:val="20"/>
                <w:szCs w:val="20"/>
              </w:rPr>
            </w:pPr>
          </w:p>
        </w:tc>
        <w:tc>
          <w:tcPr>
            <w:tcW w:w="1300" w:type="dxa"/>
            <w:tcBorders>
              <w:top w:val="nil"/>
              <w:left w:val="nil"/>
              <w:bottom w:val="nil"/>
              <w:right w:val="nil"/>
            </w:tcBorders>
            <w:shd w:val="clear" w:color="auto" w:fill="auto"/>
            <w:noWrap/>
            <w:vAlign w:val="bottom"/>
            <w:hideMark/>
          </w:tcPr>
          <w:p w14:paraId="50C9AF25" w14:textId="77777777" w:rsidR="00CE1148" w:rsidRPr="00CE1148" w:rsidRDefault="00CE1148" w:rsidP="00CE1148">
            <w:pPr>
              <w:rPr>
                <w:sz w:val="20"/>
                <w:szCs w:val="20"/>
              </w:rPr>
            </w:pPr>
          </w:p>
        </w:tc>
        <w:tc>
          <w:tcPr>
            <w:tcW w:w="920" w:type="dxa"/>
            <w:tcBorders>
              <w:top w:val="nil"/>
              <w:left w:val="nil"/>
              <w:bottom w:val="nil"/>
              <w:right w:val="nil"/>
            </w:tcBorders>
            <w:shd w:val="clear" w:color="auto" w:fill="auto"/>
            <w:noWrap/>
            <w:vAlign w:val="bottom"/>
            <w:hideMark/>
          </w:tcPr>
          <w:p w14:paraId="6450FD39" w14:textId="77777777" w:rsidR="00CE1148" w:rsidRPr="00CE1148" w:rsidRDefault="00CE1148" w:rsidP="00CE1148">
            <w:pPr>
              <w:rPr>
                <w:sz w:val="20"/>
                <w:szCs w:val="20"/>
              </w:rPr>
            </w:pPr>
          </w:p>
        </w:tc>
        <w:tc>
          <w:tcPr>
            <w:tcW w:w="1392" w:type="dxa"/>
            <w:tcBorders>
              <w:top w:val="nil"/>
              <w:left w:val="nil"/>
              <w:bottom w:val="nil"/>
              <w:right w:val="nil"/>
            </w:tcBorders>
            <w:shd w:val="clear" w:color="auto" w:fill="auto"/>
            <w:noWrap/>
            <w:vAlign w:val="bottom"/>
            <w:hideMark/>
          </w:tcPr>
          <w:p w14:paraId="120F6B4C" w14:textId="77777777" w:rsidR="00CE1148" w:rsidRPr="00CE1148" w:rsidRDefault="00CE1148" w:rsidP="00CE1148">
            <w:pPr>
              <w:rPr>
                <w:sz w:val="20"/>
                <w:szCs w:val="20"/>
              </w:rPr>
            </w:pPr>
          </w:p>
        </w:tc>
      </w:tr>
      <w:tr w:rsidR="002311BD" w:rsidRPr="00CE1148" w14:paraId="51ABEB15" w14:textId="77777777" w:rsidTr="002311BD">
        <w:trPr>
          <w:trHeight w:val="320"/>
        </w:trPr>
        <w:tc>
          <w:tcPr>
            <w:tcW w:w="1540" w:type="dxa"/>
            <w:tcBorders>
              <w:top w:val="nil"/>
              <w:left w:val="nil"/>
              <w:bottom w:val="nil"/>
              <w:right w:val="nil"/>
            </w:tcBorders>
            <w:shd w:val="clear" w:color="auto" w:fill="auto"/>
            <w:noWrap/>
            <w:vAlign w:val="bottom"/>
            <w:hideMark/>
          </w:tcPr>
          <w:p w14:paraId="6ABF0263" w14:textId="32C2E728" w:rsidR="00CE1148" w:rsidRPr="00CE1148" w:rsidRDefault="002311BD" w:rsidP="00CE1148">
            <w:pPr>
              <w:rPr>
                <w:rFonts w:ascii="Calibri" w:hAnsi="Calibri" w:cs="Calibri"/>
                <w:color w:val="000000"/>
              </w:rPr>
            </w:pPr>
            <w:r>
              <w:rPr>
                <w:rFonts w:ascii="Calibri" w:hAnsi="Calibri" w:cs="Calibri"/>
                <w:color w:val="000000"/>
              </w:rPr>
              <w:t xml:space="preserve">Total </w:t>
            </w:r>
            <w:r w:rsidR="00CE1148" w:rsidRPr="00CE1148">
              <w:rPr>
                <w:rFonts w:ascii="Calibri" w:hAnsi="Calibri" w:cs="Calibri"/>
                <w:color w:val="000000"/>
              </w:rPr>
              <w:t>Tech Openings</w:t>
            </w:r>
          </w:p>
        </w:tc>
        <w:tc>
          <w:tcPr>
            <w:tcW w:w="694" w:type="dxa"/>
            <w:tcBorders>
              <w:top w:val="nil"/>
              <w:left w:val="nil"/>
              <w:bottom w:val="nil"/>
              <w:right w:val="nil"/>
            </w:tcBorders>
            <w:shd w:val="clear" w:color="auto" w:fill="auto"/>
            <w:noWrap/>
            <w:vAlign w:val="bottom"/>
            <w:hideMark/>
          </w:tcPr>
          <w:p w14:paraId="3CCB7FFC" w14:textId="77777777" w:rsidR="00CE1148" w:rsidRPr="00CE1148" w:rsidRDefault="00CE1148" w:rsidP="00CE1148">
            <w:pPr>
              <w:rPr>
                <w:rFonts w:ascii="Calibri" w:hAnsi="Calibri" w:cs="Calibri"/>
                <w:color w:val="000000"/>
              </w:rPr>
            </w:pPr>
          </w:p>
        </w:tc>
        <w:tc>
          <w:tcPr>
            <w:tcW w:w="1700" w:type="dxa"/>
            <w:tcBorders>
              <w:top w:val="nil"/>
              <w:left w:val="nil"/>
              <w:bottom w:val="nil"/>
              <w:right w:val="nil"/>
            </w:tcBorders>
            <w:shd w:val="clear" w:color="auto" w:fill="auto"/>
            <w:noWrap/>
            <w:vAlign w:val="bottom"/>
            <w:hideMark/>
          </w:tcPr>
          <w:p w14:paraId="65F9AF3A"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1,031,125</w:t>
            </w:r>
          </w:p>
        </w:tc>
        <w:tc>
          <w:tcPr>
            <w:tcW w:w="1300" w:type="dxa"/>
            <w:tcBorders>
              <w:top w:val="nil"/>
              <w:left w:val="nil"/>
              <w:bottom w:val="nil"/>
              <w:right w:val="nil"/>
            </w:tcBorders>
            <w:shd w:val="clear" w:color="auto" w:fill="auto"/>
            <w:noWrap/>
            <w:vAlign w:val="bottom"/>
            <w:hideMark/>
          </w:tcPr>
          <w:p w14:paraId="36C42541"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36,969</w:t>
            </w:r>
          </w:p>
        </w:tc>
        <w:tc>
          <w:tcPr>
            <w:tcW w:w="1300" w:type="dxa"/>
            <w:tcBorders>
              <w:top w:val="nil"/>
              <w:left w:val="nil"/>
              <w:bottom w:val="nil"/>
              <w:right w:val="nil"/>
            </w:tcBorders>
            <w:shd w:val="clear" w:color="auto" w:fill="auto"/>
            <w:noWrap/>
            <w:vAlign w:val="bottom"/>
            <w:hideMark/>
          </w:tcPr>
          <w:p w14:paraId="1DD5F8A5"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143,707</w:t>
            </w:r>
          </w:p>
        </w:tc>
        <w:tc>
          <w:tcPr>
            <w:tcW w:w="920" w:type="dxa"/>
            <w:tcBorders>
              <w:top w:val="nil"/>
              <w:left w:val="nil"/>
              <w:bottom w:val="nil"/>
              <w:right w:val="nil"/>
            </w:tcBorders>
            <w:shd w:val="clear" w:color="auto" w:fill="auto"/>
            <w:noWrap/>
            <w:vAlign w:val="bottom"/>
            <w:hideMark/>
          </w:tcPr>
          <w:p w14:paraId="34B0971A"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86,384</w:t>
            </w:r>
          </w:p>
        </w:tc>
        <w:tc>
          <w:tcPr>
            <w:tcW w:w="1392" w:type="dxa"/>
            <w:tcBorders>
              <w:top w:val="nil"/>
              <w:left w:val="nil"/>
              <w:bottom w:val="nil"/>
              <w:right w:val="nil"/>
            </w:tcBorders>
            <w:shd w:val="clear" w:color="auto" w:fill="auto"/>
            <w:noWrap/>
            <w:vAlign w:val="bottom"/>
            <w:hideMark/>
          </w:tcPr>
          <w:p w14:paraId="75A18D05" w14:textId="77777777" w:rsidR="00CE1148" w:rsidRPr="00CE1148" w:rsidRDefault="00CE1148" w:rsidP="00CE1148">
            <w:pPr>
              <w:jc w:val="right"/>
              <w:rPr>
                <w:rFonts w:ascii="Calibri" w:hAnsi="Calibri" w:cs="Calibri"/>
                <w:color w:val="000000"/>
              </w:rPr>
            </w:pPr>
            <w:r w:rsidRPr="00CE1148">
              <w:rPr>
                <w:rFonts w:ascii="Calibri" w:hAnsi="Calibri" w:cs="Calibri"/>
                <w:color w:val="000000"/>
              </w:rPr>
              <w:t>45,558</w:t>
            </w:r>
          </w:p>
        </w:tc>
      </w:tr>
    </w:tbl>
    <w:p w14:paraId="5F26C9A9" w14:textId="77777777" w:rsidR="00D93D06" w:rsidRDefault="00D93D06" w:rsidP="00AD188C">
      <w:pPr>
        <w:spacing w:line="480" w:lineRule="auto"/>
        <w:rPr>
          <w:color w:val="000000" w:themeColor="text1"/>
        </w:rPr>
      </w:pPr>
    </w:p>
    <w:p w14:paraId="75942A43" w14:textId="77777777" w:rsidR="00D93D06" w:rsidRDefault="00D93D06" w:rsidP="00D93D06">
      <w:pPr>
        <w:spacing w:line="480" w:lineRule="auto"/>
        <w:ind w:firstLine="630"/>
        <w:rPr>
          <w:color w:val="000000" w:themeColor="text1"/>
        </w:rPr>
      </w:pPr>
    </w:p>
    <w:p w14:paraId="510A28B1" w14:textId="24A95EF9" w:rsidR="00AD188C" w:rsidRPr="00D93D06" w:rsidRDefault="00AD188C" w:rsidP="00183565">
      <w:pPr>
        <w:pStyle w:val="BodyText"/>
        <w:ind w:left="1260"/>
        <w:rPr>
          <w:b/>
          <w:bCs/>
          <w:iCs/>
        </w:rPr>
      </w:pPr>
      <w:r w:rsidRPr="00D93D06">
        <w:rPr>
          <w:b/>
          <w:bCs/>
          <w:iCs/>
        </w:rPr>
        <w:t>Table 1: Indeed Open Technical Positions</w:t>
      </w:r>
      <w:r w:rsidR="002311BD">
        <w:rPr>
          <w:b/>
          <w:bCs/>
          <w:iCs/>
        </w:rPr>
        <w:t xml:space="preserve"> as of 08/2022</w:t>
      </w:r>
    </w:p>
    <w:p w14:paraId="484148D6" w14:textId="336A74F4" w:rsidR="00AD188C" w:rsidRDefault="00AD188C" w:rsidP="00C33135">
      <w:pPr>
        <w:rPr>
          <w:color w:val="000000" w:themeColor="text1"/>
        </w:rPr>
      </w:pPr>
      <w:r>
        <w:rPr>
          <w:color w:val="000000" w:themeColor="text1"/>
        </w:rPr>
        <w:br w:type="page"/>
      </w:r>
    </w:p>
    <w:p w14:paraId="42784916" w14:textId="1B9898B3" w:rsidR="00AD188C" w:rsidRDefault="00AD188C" w:rsidP="00183565">
      <w:pPr>
        <w:spacing w:line="480" w:lineRule="auto"/>
        <w:ind w:firstLine="720"/>
      </w:pPr>
      <w:r w:rsidRPr="00FE1976">
        <w:t xml:space="preserve">STEM fields include biological and biomedical sciences, computer and </w:t>
      </w:r>
    </w:p>
    <w:p w14:paraId="55032DA2" w14:textId="3C357CDE" w:rsidR="00FE1976" w:rsidRPr="00D93D06" w:rsidRDefault="00FE1976" w:rsidP="00183565">
      <w:pPr>
        <w:spacing w:line="480" w:lineRule="auto"/>
      </w:pPr>
      <w:r w:rsidRPr="00FE1976">
        <w:t>information sciences, engineering and engineering technologies, mathematics and statistics, and physical sciences and science technologies.</w:t>
      </w:r>
      <w:r w:rsidRPr="00FE1976">
        <w:rPr>
          <w:rStyle w:val="apple-converted-space"/>
          <w:color w:val="000000" w:themeColor="text1"/>
        </w:rPr>
        <w:t> (US Dept of Education, National Center for Education Statistics, 2022)</w:t>
      </w:r>
      <w:r w:rsidR="00C33135">
        <w:rPr>
          <w:rStyle w:val="apple-converted-space"/>
          <w:color w:val="000000" w:themeColor="text1"/>
        </w:rPr>
        <w:t>.</w:t>
      </w:r>
    </w:p>
    <w:p w14:paraId="34A19A7E" w14:textId="15DA30BC" w:rsidR="00FE1976" w:rsidRDefault="00FE1976" w:rsidP="00183565">
      <w:pPr>
        <w:spacing w:line="480" w:lineRule="auto"/>
        <w:ind w:firstLine="720"/>
      </w:pPr>
      <w:r>
        <w:t>According to the  US Department of Education, National Center for Education Statistics.  There were 1.8M</w:t>
      </w:r>
      <w:r w:rsidR="002311BD">
        <w:t xml:space="preserve"> Bachelor’s degrees conferred in 2016 from </w:t>
      </w:r>
      <w:r w:rsidR="002748EB">
        <w:t>Federally funded</w:t>
      </w:r>
      <w:r w:rsidR="002311BD">
        <w:t xml:space="preserve"> Title IV post-secondary schools</w:t>
      </w:r>
      <w:r>
        <w:t xml:space="preserve">, </w:t>
      </w:r>
      <w:r w:rsidR="003139B2">
        <w:t xml:space="preserve">of which 18% </w:t>
      </w:r>
      <w:r>
        <w:t>or 3</w:t>
      </w:r>
      <w:r w:rsidR="002311BD">
        <w:t>24</w:t>
      </w:r>
      <w:r>
        <w:t>,000</w:t>
      </w:r>
      <w:r w:rsidR="002311BD">
        <w:t xml:space="preserve"> were in STEM disciplines</w:t>
      </w:r>
      <w:r>
        <w:t xml:space="preserve">.  </w:t>
      </w:r>
      <w:r w:rsidR="002311BD">
        <w:t>Of the total STEM degrees awarded,</w:t>
      </w:r>
      <w:r>
        <w:t xml:space="preserve"> 12% </w:t>
      </w:r>
      <w:r w:rsidR="002311BD">
        <w:t>were</w:t>
      </w:r>
      <w:r>
        <w:t xml:space="preserve"> to Black students, 33% to Asian students, 15% to Hispanic students, </w:t>
      </w:r>
      <w:r w:rsidR="002311BD">
        <w:t xml:space="preserve">15% to </w:t>
      </w:r>
      <w:r>
        <w:t xml:space="preserve">Pacific Islander, </w:t>
      </w:r>
      <w:r w:rsidR="002311BD">
        <w:t xml:space="preserve">14% to </w:t>
      </w:r>
      <w:r>
        <w:t xml:space="preserve">American Indian/Alaska Native </w:t>
      </w:r>
      <w:r w:rsidR="002311BD">
        <w:t>, and</w:t>
      </w:r>
      <w:r>
        <w:t xml:space="preserve"> </w:t>
      </w:r>
      <w:r w:rsidR="002311BD">
        <w:t xml:space="preserve">20% ti </w:t>
      </w:r>
      <w:r>
        <w:t>2 or more races</w:t>
      </w:r>
      <w:r w:rsidR="002311BD">
        <w:t>.  The data is shown in figure 2 below.</w:t>
      </w:r>
    </w:p>
    <w:p w14:paraId="0A1E54BD" w14:textId="28D97441" w:rsidR="00FE1976" w:rsidRDefault="00FE1976" w:rsidP="005E2A9B">
      <w:pPr>
        <w:widowControl w:val="0"/>
        <w:autoSpaceDE w:val="0"/>
        <w:autoSpaceDN w:val="0"/>
        <w:adjustRightInd w:val="0"/>
        <w:spacing w:after="240" w:line="480" w:lineRule="auto"/>
        <w:ind w:left="90" w:firstLine="720"/>
      </w:pPr>
      <w:r>
        <w:rPr>
          <w:noProof/>
        </w:rPr>
        <w:drawing>
          <wp:inline distT="0" distB="0" distL="0" distR="0" wp14:anchorId="79B75CE4" wp14:editId="23B78121">
            <wp:extent cx="5486400" cy="24377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stretch>
                      <a:fillRect/>
                    </a:stretch>
                  </pic:blipFill>
                  <pic:spPr>
                    <a:xfrm>
                      <a:off x="0" y="0"/>
                      <a:ext cx="5486400" cy="2437765"/>
                    </a:xfrm>
                    <a:prstGeom prst="rect">
                      <a:avLst/>
                    </a:prstGeom>
                  </pic:spPr>
                </pic:pic>
              </a:graphicData>
            </a:graphic>
          </wp:inline>
        </w:drawing>
      </w:r>
    </w:p>
    <w:p w14:paraId="394DAFEA" w14:textId="69570CD5" w:rsidR="002311BD" w:rsidRPr="002311BD" w:rsidRDefault="002311BD" w:rsidP="005E2A9B">
      <w:pPr>
        <w:widowControl w:val="0"/>
        <w:autoSpaceDE w:val="0"/>
        <w:autoSpaceDN w:val="0"/>
        <w:adjustRightInd w:val="0"/>
        <w:spacing w:after="240" w:line="480" w:lineRule="auto"/>
        <w:ind w:left="90" w:firstLine="720"/>
        <w:rPr>
          <w:b/>
          <w:bCs/>
        </w:rPr>
      </w:pPr>
      <w:r w:rsidRPr="002311BD">
        <w:rPr>
          <w:b/>
          <w:bCs/>
        </w:rPr>
        <w:t>Figure 2: US Department of Education NCES STEM Degrees by Race</w:t>
      </w:r>
    </w:p>
    <w:p w14:paraId="7B36A108" w14:textId="0C8678E0" w:rsidR="00C0497F" w:rsidRDefault="00000000" w:rsidP="005E2A9B">
      <w:pPr>
        <w:widowControl w:val="0"/>
        <w:autoSpaceDE w:val="0"/>
        <w:autoSpaceDN w:val="0"/>
        <w:adjustRightInd w:val="0"/>
        <w:spacing w:after="240" w:line="480" w:lineRule="auto"/>
        <w:ind w:left="90" w:firstLine="720"/>
      </w:pPr>
      <w:hyperlink r:id="rId16" w:history="1">
        <w:r w:rsidR="002311BD" w:rsidRPr="00E7535A">
          <w:rPr>
            <w:rStyle w:val="Hyperlink"/>
          </w:rPr>
          <w:t>https://nces.ed.gov/programs/raceindicators/indicator_reg.asp</w:t>
        </w:r>
      </w:hyperlink>
    </w:p>
    <w:p w14:paraId="0F9F926E" w14:textId="59550F77" w:rsidR="002311BD" w:rsidRDefault="002311BD" w:rsidP="00183565">
      <w:pPr>
        <w:spacing w:line="480" w:lineRule="auto"/>
        <w:ind w:firstLine="720"/>
      </w:pPr>
      <w:r>
        <w:t>Further analysis of the US Department of Education, National Center for Education Statistics report reveals the distribution of  STEM degrees by gender.  Interestingly, the total degrees awarded were 42% male and 58% female but when looking at STEM related degrees only it shifts to 64% male and 36% female.  As you examine race and ethnicity the report shows for whites 66% male and 34% female, for Blacks 55% male and 45% female, for Hispanics 63% male and 37% female, for Asian 60% male and 40% female, for Pacific Islanders 64% male and 36% female, for American Indian/Alaska Native  62% male and 38% female, and for 2 or more races 60% male and 40% female.  A graphical representation is shown in Figure 3.</w:t>
      </w:r>
    </w:p>
    <w:p w14:paraId="57D0E95B" w14:textId="477CAB0A" w:rsidR="00FE1976" w:rsidRDefault="00FE1976" w:rsidP="005E2A9B">
      <w:pPr>
        <w:widowControl w:val="0"/>
        <w:autoSpaceDE w:val="0"/>
        <w:autoSpaceDN w:val="0"/>
        <w:adjustRightInd w:val="0"/>
        <w:spacing w:after="240" w:line="480" w:lineRule="auto"/>
        <w:ind w:left="90" w:firstLine="720"/>
        <w:rPr>
          <w:noProof/>
        </w:rPr>
      </w:pPr>
      <w:r>
        <w:rPr>
          <w:noProof/>
        </w:rPr>
        <w:drawing>
          <wp:inline distT="0" distB="0" distL="0" distR="0" wp14:anchorId="514EBE3F" wp14:editId="2EF5CBCA">
            <wp:extent cx="5486400" cy="28511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a:stretch>
                      <a:fillRect/>
                    </a:stretch>
                  </pic:blipFill>
                  <pic:spPr>
                    <a:xfrm>
                      <a:off x="0" y="0"/>
                      <a:ext cx="5486400" cy="2851150"/>
                    </a:xfrm>
                    <a:prstGeom prst="rect">
                      <a:avLst/>
                    </a:prstGeom>
                  </pic:spPr>
                </pic:pic>
              </a:graphicData>
            </a:graphic>
          </wp:inline>
        </w:drawing>
      </w:r>
    </w:p>
    <w:p w14:paraId="14BA8909" w14:textId="4E7BE6FA" w:rsidR="00C0497F" w:rsidRPr="002311BD" w:rsidRDefault="00C0497F" w:rsidP="002311BD">
      <w:pPr>
        <w:widowControl w:val="0"/>
        <w:autoSpaceDE w:val="0"/>
        <w:autoSpaceDN w:val="0"/>
        <w:adjustRightInd w:val="0"/>
        <w:spacing w:after="240" w:line="480" w:lineRule="auto"/>
        <w:ind w:left="90" w:firstLine="540"/>
        <w:rPr>
          <w:b/>
          <w:bCs/>
        </w:rPr>
      </w:pPr>
      <w:r>
        <w:tab/>
      </w:r>
      <w:r w:rsidR="002311BD" w:rsidRPr="002311BD">
        <w:rPr>
          <w:b/>
          <w:bCs/>
        </w:rPr>
        <w:t xml:space="preserve">Figure </w:t>
      </w:r>
      <w:r w:rsidR="002311BD">
        <w:rPr>
          <w:b/>
          <w:bCs/>
        </w:rPr>
        <w:t>3</w:t>
      </w:r>
      <w:r w:rsidR="002311BD" w:rsidRPr="002311BD">
        <w:rPr>
          <w:b/>
          <w:bCs/>
        </w:rPr>
        <w:t xml:space="preserve">: US Department of Education NCES STEM Degrees by </w:t>
      </w:r>
      <w:r w:rsidR="002311BD">
        <w:rPr>
          <w:b/>
          <w:bCs/>
        </w:rPr>
        <w:t>Gender</w:t>
      </w:r>
    </w:p>
    <w:p w14:paraId="078A9A14" w14:textId="4A8634FF" w:rsidR="00C0497F" w:rsidRDefault="00000000" w:rsidP="00C0497F">
      <w:pPr>
        <w:tabs>
          <w:tab w:val="left" w:pos="971"/>
        </w:tabs>
      </w:pPr>
      <w:hyperlink r:id="rId18" w:history="1">
        <w:r w:rsidR="002311BD" w:rsidRPr="00E7535A">
          <w:rPr>
            <w:rStyle w:val="Hyperlink"/>
          </w:rPr>
          <w:t>https://nces.ed.gov/programs/raceindicators/indicator_reg.asp</w:t>
        </w:r>
      </w:hyperlink>
    </w:p>
    <w:p w14:paraId="24E75C24" w14:textId="19AC09FC" w:rsidR="002311BD" w:rsidRDefault="002311BD" w:rsidP="00C0497F">
      <w:pPr>
        <w:tabs>
          <w:tab w:val="left" w:pos="971"/>
        </w:tabs>
      </w:pPr>
    </w:p>
    <w:p w14:paraId="7807B8DF" w14:textId="11B06AAE" w:rsidR="002311BD" w:rsidRDefault="002311BD" w:rsidP="00183565">
      <w:pPr>
        <w:spacing w:line="480" w:lineRule="auto"/>
        <w:ind w:firstLine="720"/>
      </w:pPr>
      <w:r>
        <w:t>Research from Statistica.com further expands to STEM degree awards to include all degree categories to include Masters, Doctorate, Associate and below Associate degrees.  The good news is overall the number of STEM degrees awarded appears to be increasing overall over time.  The bad news is just a subset of available positions posted are 32% higher than the number of graduates available to fill the growing need for STEM talent.  A graphical representation is shown in Figure 4.</w:t>
      </w:r>
    </w:p>
    <w:p w14:paraId="4FA96672" w14:textId="30CC0FC3" w:rsidR="00C0497F" w:rsidRDefault="00C0497F" w:rsidP="00C0497F">
      <w:pPr>
        <w:tabs>
          <w:tab w:val="left" w:pos="971"/>
        </w:tabs>
      </w:pPr>
    </w:p>
    <w:p w14:paraId="1F857858" w14:textId="140B157B" w:rsidR="00C0497F" w:rsidRDefault="00C0497F" w:rsidP="00C0497F">
      <w:pPr>
        <w:tabs>
          <w:tab w:val="left" w:pos="971"/>
        </w:tabs>
      </w:pPr>
      <w:r>
        <w:rPr>
          <w:noProof/>
        </w:rPr>
        <w:drawing>
          <wp:inline distT="0" distB="0" distL="0" distR="0" wp14:anchorId="4F9303E8" wp14:editId="283E9A5E">
            <wp:extent cx="5486400" cy="4108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a:stretch>
                      <a:fillRect/>
                    </a:stretch>
                  </pic:blipFill>
                  <pic:spPr>
                    <a:xfrm>
                      <a:off x="0" y="0"/>
                      <a:ext cx="5486400" cy="4108450"/>
                    </a:xfrm>
                    <a:prstGeom prst="rect">
                      <a:avLst/>
                    </a:prstGeom>
                  </pic:spPr>
                </pic:pic>
              </a:graphicData>
            </a:graphic>
          </wp:inline>
        </w:drawing>
      </w:r>
    </w:p>
    <w:p w14:paraId="0843C9FC" w14:textId="1793D655" w:rsidR="00C0497F" w:rsidRDefault="00C0497F" w:rsidP="00C0497F">
      <w:pPr>
        <w:tabs>
          <w:tab w:val="left" w:pos="971"/>
        </w:tabs>
      </w:pPr>
      <w:r>
        <w:t>Statistica.com, 2022</w:t>
      </w:r>
    </w:p>
    <w:p w14:paraId="1D9249B5" w14:textId="04520436" w:rsidR="00C0497F" w:rsidRPr="00183565" w:rsidRDefault="002311BD" w:rsidP="00183565">
      <w:pPr>
        <w:widowControl w:val="0"/>
        <w:autoSpaceDE w:val="0"/>
        <w:autoSpaceDN w:val="0"/>
        <w:adjustRightInd w:val="0"/>
        <w:spacing w:after="240" w:line="480" w:lineRule="auto"/>
        <w:ind w:left="810" w:firstLine="540"/>
        <w:rPr>
          <w:b/>
          <w:bCs/>
        </w:rPr>
      </w:pPr>
      <w:r>
        <w:tab/>
      </w:r>
      <w:r w:rsidRPr="002311BD">
        <w:rPr>
          <w:b/>
          <w:bCs/>
        </w:rPr>
        <w:t xml:space="preserve">Figure </w:t>
      </w:r>
      <w:r>
        <w:rPr>
          <w:b/>
          <w:bCs/>
        </w:rPr>
        <w:t>4</w:t>
      </w:r>
      <w:r w:rsidRPr="002311BD">
        <w:rPr>
          <w:b/>
          <w:bCs/>
        </w:rPr>
        <w:t xml:space="preserve">: STEM Degree </w:t>
      </w:r>
      <w:r>
        <w:rPr>
          <w:b/>
          <w:bCs/>
        </w:rPr>
        <w:t>Trend from 2008-2020</w:t>
      </w:r>
    </w:p>
    <w:p w14:paraId="29D5BE04" w14:textId="1EAA43C1" w:rsidR="00C0497F" w:rsidRPr="00C0497F" w:rsidRDefault="00C0497F" w:rsidP="009258A7">
      <w:pPr>
        <w:pStyle w:val="APALevel2"/>
        <w:rPr>
          <w:b w:val="0"/>
          <w:bCs/>
        </w:rPr>
      </w:pPr>
    </w:p>
    <w:p w14:paraId="04F5FE29" w14:textId="5EF2F63E" w:rsidR="00C0497F" w:rsidRDefault="002311BD" w:rsidP="00183565">
      <w:pPr>
        <w:spacing w:line="480" w:lineRule="auto"/>
      </w:pPr>
      <w:r>
        <w:t>Since the</w:t>
      </w:r>
      <w:r w:rsidR="00C0497F" w:rsidRPr="00C0497F">
        <w:t xml:space="preserve"> number of degrees awarded are far short of the openings, </w:t>
      </w:r>
      <w:r>
        <w:t>it becomes even more imperative that each person evaluated for hire needs to be evaluated fairly.</w:t>
      </w:r>
    </w:p>
    <w:p w14:paraId="29DD8822" w14:textId="79E5D9DE" w:rsidR="002311BD" w:rsidRPr="00C0497F" w:rsidRDefault="002311BD" w:rsidP="00183565">
      <w:pPr>
        <w:spacing w:line="480" w:lineRule="auto"/>
        <w:ind w:firstLine="720"/>
      </w:pPr>
      <w:r>
        <w:t xml:space="preserve">Reporting from the PEW Research Center further decomposes the STEM degrees into discipline and reveals the race and ethnic distribution by </w:t>
      </w:r>
      <w:r w:rsidR="007E152E">
        <w:t xml:space="preserve">STEM </w:t>
      </w:r>
      <w:r>
        <w:t>degree type.</w:t>
      </w:r>
      <w:r w:rsidR="007E152E">
        <w:t xml:space="preserve">  This more recent data shows that there are 3% fewer Blacks, 7% fewer Hispanics and 20% fewer Asians working in STEM jobs then there were graduates in STEM related fields inn 2016.  This comparison coupled with the fact that the number of graduates has been increasing since 2016 indicates that the population available is greater than those employed.  There may be various reasons driving the lower number of workers in STEM jobs then the percentage of graduates, but it is certainly an indication of under-employment.</w:t>
      </w:r>
    </w:p>
    <w:p w14:paraId="56CBF326" w14:textId="41409511" w:rsidR="00C0497F" w:rsidRDefault="00C0497F" w:rsidP="00F90E37">
      <w:r>
        <w:rPr>
          <w:noProof/>
        </w:rPr>
        <w:drawing>
          <wp:inline distT="0" distB="0" distL="0" distR="0" wp14:anchorId="538FE421" wp14:editId="51F1B885">
            <wp:extent cx="5486400" cy="4519295"/>
            <wp:effectExtent l="0" t="0" r="0" b="190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0"/>
                    <a:stretch>
                      <a:fillRect/>
                    </a:stretch>
                  </pic:blipFill>
                  <pic:spPr>
                    <a:xfrm>
                      <a:off x="0" y="0"/>
                      <a:ext cx="5486400" cy="4519295"/>
                    </a:xfrm>
                    <a:prstGeom prst="rect">
                      <a:avLst/>
                    </a:prstGeom>
                  </pic:spPr>
                </pic:pic>
              </a:graphicData>
            </a:graphic>
          </wp:inline>
        </w:drawing>
      </w:r>
    </w:p>
    <w:p w14:paraId="1C16535C" w14:textId="77777777" w:rsidR="007E152E" w:rsidRDefault="007E152E" w:rsidP="007E152E">
      <w:pPr>
        <w:widowControl w:val="0"/>
        <w:autoSpaceDE w:val="0"/>
        <w:autoSpaceDN w:val="0"/>
        <w:adjustRightInd w:val="0"/>
        <w:spacing w:after="240" w:line="480" w:lineRule="auto"/>
        <w:ind w:left="90" w:firstLine="540"/>
      </w:pPr>
      <w:r w:rsidRPr="002311BD">
        <w:rPr>
          <w:b/>
          <w:bCs/>
        </w:rPr>
        <w:t xml:space="preserve">Figure </w:t>
      </w:r>
      <w:r>
        <w:rPr>
          <w:b/>
          <w:bCs/>
        </w:rPr>
        <w:t>5</w:t>
      </w:r>
      <w:r w:rsidRPr="002311BD">
        <w:rPr>
          <w:b/>
          <w:bCs/>
        </w:rPr>
        <w:t xml:space="preserve">: STEM </w:t>
      </w:r>
      <w:r>
        <w:rPr>
          <w:b/>
          <w:bCs/>
        </w:rPr>
        <w:t>Job Type by Race/Ethnicity (</w:t>
      </w:r>
      <w:r w:rsidR="00C0497F">
        <w:t>PEW Research Center, 202</w:t>
      </w:r>
      <w:r w:rsidR="002311BD">
        <w:t>1</w:t>
      </w:r>
      <w:r>
        <w:t>)</w:t>
      </w:r>
    </w:p>
    <w:p w14:paraId="163F5802" w14:textId="42A5F478" w:rsidR="00C0497F" w:rsidRDefault="00000000" w:rsidP="007E152E">
      <w:pPr>
        <w:widowControl w:val="0"/>
        <w:autoSpaceDE w:val="0"/>
        <w:autoSpaceDN w:val="0"/>
        <w:adjustRightInd w:val="0"/>
        <w:spacing w:after="240" w:line="480" w:lineRule="auto"/>
        <w:ind w:left="90" w:firstLine="540"/>
      </w:pPr>
      <w:hyperlink r:id="rId21" w:history="1">
        <w:r w:rsidR="007E152E" w:rsidRPr="00E7535A">
          <w:rPr>
            <w:rStyle w:val="Hyperlink"/>
          </w:rPr>
          <w:t>https://www.pewresearch.org/fact-tank/2021/04/14/6-facts-about-americas-stem-workforce-and-those-training-for-it/</w:t>
        </w:r>
      </w:hyperlink>
    </w:p>
    <w:p w14:paraId="73A07F31" w14:textId="187B497E" w:rsidR="007E152E" w:rsidRDefault="007E152E" w:rsidP="007E152E">
      <w:pPr>
        <w:widowControl w:val="0"/>
        <w:autoSpaceDE w:val="0"/>
        <w:autoSpaceDN w:val="0"/>
        <w:adjustRightInd w:val="0"/>
        <w:spacing w:after="240" w:line="480" w:lineRule="auto"/>
        <w:ind w:left="90" w:firstLine="540"/>
      </w:pPr>
      <w:r>
        <w:t xml:space="preserve">Figure 5 further indicates that relative to the average per ethnicity working in STEM number of Blacks and Hispanics working in Math are average at 9 and 8%, respectively.  The number of Asians working in Math is slightly above Asians working in STEM at 13%.  In computer science, however, the number of Blacks </w:t>
      </w:r>
      <w:r w:rsidR="002748EB">
        <w:t>is</w:t>
      </w:r>
      <w:r>
        <w:t xml:space="preserve"> below average, while Hispanics still are at average levels and Asians are 7% above their average at 20%.  The field of AI is dominated by Mathematicians and Computer Scientist.  As the study more narrowly focuses on populations which could influence AI as domain experts, the study will examine jobs available in software development, software engineering, software architecture and IT related fields.  </w:t>
      </w:r>
    </w:p>
    <w:p w14:paraId="3D0952A7" w14:textId="459E64D2" w:rsidR="007E152E" w:rsidRPr="007E152E" w:rsidRDefault="007E152E" w:rsidP="007E152E">
      <w:pPr>
        <w:widowControl w:val="0"/>
        <w:autoSpaceDE w:val="0"/>
        <w:autoSpaceDN w:val="0"/>
        <w:adjustRightInd w:val="0"/>
        <w:spacing w:after="240" w:line="480" w:lineRule="auto"/>
        <w:ind w:left="90" w:firstLine="540"/>
        <w:rPr>
          <w:b/>
          <w:bCs/>
        </w:rPr>
      </w:pPr>
      <w:r>
        <w:t xml:space="preserve">The PEW Research Center also examines the number of women in the STEM related fields trended over time.  Interestingly, it appears that the number of women working in Computer Science has reduced from 32% down to 25% between 1990 and 2019.  The field of Computer Science has exploded in the number of jobs over this </w:t>
      </w:r>
      <w:r w:rsidR="002748EB">
        <w:t>period</w:t>
      </w:r>
      <w:r>
        <w:t xml:space="preserve">.  In the Mathematics related fields it appears women have increased slightly, by 4% over the same period.  It seems women have been gravitating to the Life and Physical Sciences disciplines within STEM.  The movement of </w:t>
      </w:r>
      <w:r w:rsidR="002748EB">
        <w:t>women’s</w:t>
      </w:r>
      <w:r>
        <w:t xml:space="preserve"> working in Life and Physical Sciences has been from 34 to 48% and 22 to 40%, respectively, over the same </w:t>
      </w:r>
      <w:r w:rsidR="002748EB">
        <w:t>period</w:t>
      </w:r>
      <w:r>
        <w:t xml:space="preserve"> as shown in Figure 6.</w:t>
      </w:r>
    </w:p>
    <w:p w14:paraId="111E1B6B" w14:textId="2FF0C727" w:rsidR="00C0497F" w:rsidRDefault="00C0497F" w:rsidP="00F90E37">
      <w:r>
        <w:rPr>
          <w:noProof/>
        </w:rPr>
        <w:drawing>
          <wp:inline distT="0" distB="0" distL="0" distR="0" wp14:anchorId="4315009B" wp14:editId="0102FEB4">
            <wp:extent cx="4102003" cy="6496493"/>
            <wp:effectExtent l="0" t="0" r="635" b="0"/>
            <wp:docPr id="6" name="Picture 6" descr="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istogram&#10;&#10;Description automatically generated"/>
                    <pic:cNvPicPr/>
                  </pic:nvPicPr>
                  <pic:blipFill>
                    <a:blip r:embed="rId22"/>
                    <a:stretch>
                      <a:fillRect/>
                    </a:stretch>
                  </pic:blipFill>
                  <pic:spPr>
                    <a:xfrm>
                      <a:off x="0" y="0"/>
                      <a:ext cx="4113048" cy="6513986"/>
                    </a:xfrm>
                    <a:prstGeom prst="rect">
                      <a:avLst/>
                    </a:prstGeom>
                  </pic:spPr>
                </pic:pic>
              </a:graphicData>
            </a:graphic>
          </wp:inline>
        </w:drawing>
      </w:r>
    </w:p>
    <w:p w14:paraId="3F051D7A" w14:textId="77777777" w:rsidR="00A7440B" w:rsidRDefault="00A7440B" w:rsidP="007E152E">
      <w:pPr>
        <w:pStyle w:val="APALevel2"/>
      </w:pPr>
    </w:p>
    <w:p w14:paraId="00F89EDC" w14:textId="76B9552A" w:rsidR="007E152E" w:rsidRDefault="007E152E" w:rsidP="00A7440B">
      <w:pPr>
        <w:spacing w:line="480" w:lineRule="auto"/>
      </w:pPr>
      <w:r w:rsidRPr="00A7440B">
        <w:t>Figure 5: Trend in women’s representation in STEM by discipline (PEW Research</w:t>
      </w:r>
      <w:r>
        <w:t xml:space="preserve"> Center, 2021)</w:t>
      </w:r>
    </w:p>
    <w:p w14:paraId="0E027A85" w14:textId="74D81D40" w:rsidR="00C0497F" w:rsidRDefault="00000000" w:rsidP="007E152E">
      <w:pPr>
        <w:widowControl w:val="0"/>
        <w:autoSpaceDE w:val="0"/>
        <w:autoSpaceDN w:val="0"/>
        <w:adjustRightInd w:val="0"/>
        <w:spacing w:after="240" w:line="480" w:lineRule="auto"/>
        <w:ind w:left="90" w:firstLine="540"/>
      </w:pPr>
      <w:hyperlink r:id="rId23" w:history="1">
        <w:r w:rsidR="00C0497F" w:rsidRPr="00E7535A">
          <w:rPr>
            <w:rStyle w:val="Hyperlink"/>
          </w:rPr>
          <w:t>https://www.pewresearch.org/fact-tank/2021/04/14/6-facts-about-americas-stem-workforce-and-those-training-for-it/</w:t>
        </w:r>
      </w:hyperlink>
    </w:p>
    <w:p w14:paraId="6F758C2A" w14:textId="6B0431C1" w:rsidR="00C0497F" w:rsidRDefault="007E152E" w:rsidP="00C33135">
      <w:pPr>
        <w:widowControl w:val="0"/>
        <w:autoSpaceDE w:val="0"/>
        <w:autoSpaceDN w:val="0"/>
        <w:adjustRightInd w:val="0"/>
        <w:spacing w:after="240" w:line="480" w:lineRule="auto"/>
        <w:ind w:left="90" w:firstLine="540"/>
      </w:pPr>
      <w:r>
        <w:t>Given the shortfall in overall candidates working to fill jobs in Software and IT related STEM fields, and given the percentages of graduates are greater than the percentage of those working in the field, this study will examine comparatively two methods of screening candidates for employment to determine if we can learn lessons that would lead to increasing the population of non-minorities working in STEM.</w:t>
      </w:r>
    </w:p>
    <w:p w14:paraId="32979E16" w14:textId="6AF1FEC7" w:rsidR="009E01E5" w:rsidRPr="00183565" w:rsidRDefault="00451E7C" w:rsidP="00183565">
      <w:pPr>
        <w:pStyle w:val="APALevel2"/>
      </w:pPr>
      <w:bookmarkStart w:id="16" w:name="_Toc110706975"/>
      <w:r w:rsidRPr="00183565">
        <w:t>Thesis Statement</w:t>
      </w:r>
      <w:bookmarkEnd w:id="16"/>
    </w:p>
    <w:p w14:paraId="59BB6945" w14:textId="52111159" w:rsidR="00221FFE" w:rsidRPr="00C0497F" w:rsidRDefault="00B20769" w:rsidP="00183565">
      <w:pPr>
        <w:spacing w:line="480" w:lineRule="auto"/>
        <w:ind w:firstLine="720"/>
      </w:pPr>
      <w:r w:rsidRPr="00C0497F">
        <w:t xml:space="preserve">This study will evaluate the factors of </w:t>
      </w:r>
      <w:r w:rsidR="00FC2B1C">
        <w:t xml:space="preserve">STEM </w:t>
      </w:r>
      <w:r w:rsidRPr="00C0497F">
        <w:t>diverse candidate resumes pre-screening methods on interview selection rates.</w:t>
      </w:r>
    </w:p>
    <w:p w14:paraId="7D9878F2" w14:textId="69E1D720" w:rsidR="009E01E5" w:rsidRDefault="009E01E5" w:rsidP="009258A7">
      <w:pPr>
        <w:pStyle w:val="APALevel2"/>
      </w:pPr>
      <w:bookmarkStart w:id="17" w:name="_Toc110706976"/>
      <w:bookmarkEnd w:id="15"/>
      <w:r>
        <w:t xml:space="preserve">Research </w:t>
      </w:r>
      <w:r w:rsidR="00451E7C">
        <w:t>Hypothesis</w:t>
      </w:r>
      <w:bookmarkEnd w:id="17"/>
    </w:p>
    <w:p w14:paraId="7A5CCA96" w14:textId="0FB508F1" w:rsidR="00B20769" w:rsidRPr="0040657B" w:rsidRDefault="00B20769" w:rsidP="009B33D8">
      <w:pPr>
        <w:spacing w:line="480" w:lineRule="auto"/>
        <w:ind w:firstLine="720"/>
        <w:rPr>
          <w:b/>
        </w:rPr>
      </w:pPr>
      <w:r w:rsidRPr="00B20769">
        <w:t xml:space="preserve">There is </w:t>
      </w:r>
      <w:r w:rsidR="0040657B" w:rsidRPr="0040657B">
        <w:t>a</w:t>
      </w:r>
      <w:r w:rsidRPr="00B20769">
        <w:t xml:space="preserve"> difference in interview selection rates between AI driven resume pre-screening </w:t>
      </w:r>
      <w:r w:rsidR="0040657B" w:rsidRPr="0040657B">
        <w:t xml:space="preserve">and alternate </w:t>
      </w:r>
      <w:r w:rsidRPr="00B20769">
        <w:t>methods for diverse candidate</w:t>
      </w:r>
      <w:r w:rsidR="0040657B" w:rsidRPr="0040657B">
        <w:t>s in STEM fields</w:t>
      </w:r>
      <w:r w:rsidRPr="00B20769">
        <w:t>.</w:t>
      </w:r>
    </w:p>
    <w:p w14:paraId="5D64DCA4" w14:textId="68B98E54" w:rsidR="00451E7C" w:rsidRDefault="00401187" w:rsidP="009258A7">
      <w:pPr>
        <w:pStyle w:val="APALevel2"/>
      </w:pPr>
      <w:bookmarkStart w:id="18" w:name="_Toc110706977"/>
      <w:r>
        <w:t>Scope of the Research</w:t>
      </w:r>
      <w:bookmarkEnd w:id="18"/>
    </w:p>
    <w:p w14:paraId="2CF7A101" w14:textId="5E771506" w:rsidR="00C0497F" w:rsidRPr="00C0497F" w:rsidRDefault="00C0497F" w:rsidP="00183565">
      <w:pPr>
        <w:spacing w:line="480" w:lineRule="auto"/>
        <w:ind w:firstLine="720"/>
      </w:pPr>
      <w:r w:rsidRPr="00C0497F">
        <w:t xml:space="preserve">The research will be focused on STEM workforce minority and women candidates applying for available openings in the computer and </w:t>
      </w:r>
      <w:r w:rsidR="007E152E">
        <w:t>IT</w:t>
      </w:r>
      <w:r w:rsidRPr="00C0497F">
        <w:t xml:space="preserve"> disciplines.  It will further study the difference in qualification assessment between AI-enabled pre-screening and manual human resource prescreening.  The population sample will be from the US.  </w:t>
      </w:r>
    </w:p>
    <w:p w14:paraId="01715BD2" w14:textId="091532A5" w:rsidR="00401187" w:rsidRDefault="00401187" w:rsidP="009258A7">
      <w:pPr>
        <w:pStyle w:val="APALevel2"/>
      </w:pPr>
      <w:bookmarkStart w:id="19" w:name="_Toc110706978"/>
      <w:r w:rsidRPr="00401187">
        <w:t>Research Assumptions</w:t>
      </w:r>
      <w:bookmarkEnd w:id="19"/>
    </w:p>
    <w:p w14:paraId="05A64215" w14:textId="14120DE6" w:rsidR="00C0497F" w:rsidRPr="00C0497F" w:rsidRDefault="00C0497F" w:rsidP="00183565">
      <w:pPr>
        <w:spacing w:line="480" w:lineRule="auto"/>
        <w:ind w:firstLine="720"/>
      </w:pPr>
      <w:r w:rsidRPr="00C0497F">
        <w:t>The research assumptions are yet unknown</w:t>
      </w:r>
    </w:p>
    <w:p w14:paraId="74DC2B67" w14:textId="72CF87E0" w:rsidR="00401187" w:rsidRDefault="00401187" w:rsidP="009258A7">
      <w:pPr>
        <w:pStyle w:val="APALevel2"/>
      </w:pPr>
      <w:bookmarkStart w:id="20" w:name="_Toc110706979"/>
      <w:r>
        <w:t>Significance of the Research</w:t>
      </w:r>
      <w:bookmarkEnd w:id="20"/>
    </w:p>
    <w:p w14:paraId="7B9AAA4E" w14:textId="5FFC1FFB" w:rsidR="00C0497F" w:rsidRPr="00C0497F" w:rsidRDefault="007E152E" w:rsidP="00183565">
      <w:pPr>
        <w:spacing w:line="480" w:lineRule="auto"/>
        <w:ind w:firstLine="720"/>
      </w:pPr>
      <w:r>
        <w:t xml:space="preserve">As of August 2022, there are over one million unfilled positions in the computer and IT related STEM fields.  Additionally, research shows that diverse perspectives on innovation teams lead to better outcomes.  Specifically, there is bias in AI which under-represents minorities in facial recognition, prison sentencing and resume screening.  This </w:t>
      </w:r>
      <w:r w:rsidR="00C0497F" w:rsidRPr="00C0497F">
        <w:t xml:space="preserve"> research will quantify the </w:t>
      </w:r>
      <w:r w:rsidR="00FC2B1C" w:rsidRPr="00C0497F">
        <w:t>differences</w:t>
      </w:r>
      <w:r w:rsidR="00C0497F" w:rsidRPr="00C0497F">
        <w:t xml:space="preserve"> between resume pre-screening methods </w:t>
      </w:r>
      <w:r w:rsidR="002748EB" w:rsidRPr="00C0497F">
        <w:t>to</w:t>
      </w:r>
      <w:r w:rsidR="00C0497F" w:rsidRPr="00C0497F">
        <w:t xml:space="preserve"> guide in the optimization the available </w:t>
      </w:r>
      <w:r>
        <w:t xml:space="preserve">minority </w:t>
      </w:r>
      <w:r w:rsidR="00C0497F" w:rsidRPr="00C0497F">
        <w:t xml:space="preserve">resources in </w:t>
      </w:r>
      <w:r>
        <w:t>the under resourced job market for Computer Scientists and IT workers</w:t>
      </w:r>
      <w:r w:rsidR="00C0497F" w:rsidRPr="00C0497F">
        <w:t xml:space="preserve">.  </w:t>
      </w:r>
      <w:r>
        <w:t>T</w:t>
      </w:r>
      <w:r w:rsidR="00C0497F" w:rsidRPr="00C0497F">
        <w:t xml:space="preserve">he findings from the study </w:t>
      </w:r>
      <w:r>
        <w:t>may</w:t>
      </w:r>
      <w:r w:rsidR="00C0497F" w:rsidRPr="00C0497F">
        <w:t xml:space="preserve"> help private and public businesses meet their technology sector hiring needs</w:t>
      </w:r>
      <w:r>
        <w:t>, and adhere to AI ethics principles established to ensure equity across all populations regardless of race, ethnicity or gender.</w:t>
      </w:r>
      <w:r w:rsidR="00C0497F" w:rsidRPr="00C0497F">
        <w:t xml:space="preserve">  </w:t>
      </w:r>
    </w:p>
    <w:p w14:paraId="3D79FD63" w14:textId="77777777" w:rsidR="00401187" w:rsidRPr="00401187" w:rsidRDefault="00401187" w:rsidP="00401187">
      <w:pPr>
        <w:pStyle w:val="BodyText"/>
      </w:pPr>
    </w:p>
    <w:p w14:paraId="0BFAA4CC" w14:textId="35D25488" w:rsidR="009E01E5" w:rsidRPr="0039613A" w:rsidRDefault="009E01E5" w:rsidP="009258A7">
      <w:pPr>
        <w:pStyle w:val="APALevel1"/>
      </w:pPr>
      <w:r>
        <w:br w:type="page"/>
      </w:r>
      <w:bookmarkStart w:id="21" w:name="_Toc110706980"/>
      <w:r w:rsidRPr="0039613A">
        <w:t xml:space="preserve">CHAPTER 2: </w:t>
      </w:r>
      <w:r w:rsidR="00401187" w:rsidRPr="0039613A">
        <w:t>REVIEW OF LITERATURE</w:t>
      </w:r>
      <w:bookmarkEnd w:id="21"/>
    </w:p>
    <w:p w14:paraId="0D2C8073" w14:textId="64CD9051" w:rsidR="00CA31FA" w:rsidRDefault="00CA31FA" w:rsidP="00CA31FA">
      <w:pPr>
        <w:widowControl w:val="0"/>
        <w:autoSpaceDE w:val="0"/>
        <w:autoSpaceDN w:val="0"/>
        <w:adjustRightInd w:val="0"/>
        <w:spacing w:after="240" w:line="480" w:lineRule="auto"/>
        <w:ind w:left="90" w:firstLine="720"/>
      </w:pPr>
      <w:r>
        <w:t xml:space="preserve">This </w:t>
      </w:r>
      <w:r w:rsidRPr="000A4D7F">
        <w:t>study</w:t>
      </w:r>
      <w:r>
        <w:t xml:space="preserve">  seeks</w:t>
      </w:r>
      <w:r w:rsidRPr="000A4D7F">
        <w:t xml:space="preserve"> to understand the relationship between </w:t>
      </w:r>
      <w:r>
        <w:t xml:space="preserve">manual </w:t>
      </w:r>
      <w:r w:rsidRPr="000A4D7F">
        <w:t>and Artificial Intelligence driven resume pre-screening recommendations on diverse candidate interview selection rates</w:t>
      </w:r>
      <w:r>
        <w:t xml:space="preserve"> for candidates in </w:t>
      </w:r>
      <w:r w:rsidR="007E152E">
        <w:t>STEM fields</w:t>
      </w:r>
      <w:r>
        <w:t xml:space="preserve">.  </w:t>
      </w:r>
      <w:r w:rsidRPr="00C1479E">
        <w:t>With the increased use of AI enabled systems to improve profitability in business operations companies must also ensure equity in diverse candidate resume pre-screening to meet diversity hiring objectives</w:t>
      </w:r>
      <w:r>
        <w:t xml:space="preserve">, </w:t>
      </w:r>
      <w:r w:rsidR="007E152E">
        <w:t>and ensure adherence to AI Ethics guidelines designed to create sustainable equity in the operation of AI-enabled systems</w:t>
      </w:r>
      <w:r w:rsidRPr="00C1479E">
        <w:t>.</w:t>
      </w:r>
      <w:r>
        <w:t xml:space="preserve">  </w:t>
      </w:r>
    </w:p>
    <w:p w14:paraId="2BFFC9E0" w14:textId="43D33F64" w:rsidR="00C0497F" w:rsidRDefault="00CA31FA" w:rsidP="00CA31FA">
      <w:pPr>
        <w:widowControl w:val="0"/>
        <w:autoSpaceDE w:val="0"/>
        <w:autoSpaceDN w:val="0"/>
        <w:adjustRightInd w:val="0"/>
        <w:spacing w:after="240" w:line="480" w:lineRule="auto"/>
        <w:ind w:left="90" w:firstLine="720"/>
      </w:pPr>
      <w:r>
        <w:t xml:space="preserve">The literature review explores factors contributing to greater equity in hiring across diverse populations, particularly in </w:t>
      </w:r>
      <w:r w:rsidR="007E152E">
        <w:t>STEM fields</w:t>
      </w:r>
      <w:r>
        <w:t xml:space="preserve"> because there is a shortage of workers in this sector (Nithithanatchinnapat et. al, 2019).  The shortage is documented in developed countries around the globe (</w:t>
      </w:r>
      <w:r w:rsidR="00527416">
        <w:t xml:space="preserve">Horbach et al., 2020; </w:t>
      </w:r>
      <w:r>
        <w:t xml:space="preserve">Nithithanatchinnapat et. al, 2019.  The literature also documents through the survey of over 2400 companies around the world where Artificial Intelligence driven Applicant Tracking Systems (ATS) are used to pre-screen resumes.  Also highlighted is 88% of those companies surveyed believe the ATSs are screening out qualified candidates (Fuller et al., 2021).  A historical review of shortages in the technology sector revels that a short-term fix to the technology sector labor shortage is higher salaries, but increasing supply is the longer-term solution </w:t>
      </w:r>
      <w:r w:rsidR="00527416">
        <w:t>(Arrow et al., 1959)</w:t>
      </w:r>
      <w:r>
        <w:t xml:space="preserve">.  Current documented trends indicate the US is increasing salaries of technology workers but there is </w:t>
      </w:r>
      <w:r w:rsidR="00527416">
        <w:t>inadequate</w:t>
      </w:r>
      <w:r>
        <w:t xml:space="preserve"> attention to increasing the supply of technology workers</w:t>
      </w:r>
      <w:r w:rsidR="00527416">
        <w:t xml:space="preserve"> (Fuller et al., 2021). </w:t>
      </w:r>
      <w:r>
        <w:t xml:space="preserve">  </w:t>
      </w:r>
      <w:r w:rsidR="00C0497F">
        <w:t>Literature reviews show there are over one million technology sector jobs in the computer and engineering sectors available in the US (Indeed, 2022).  The literature also shows the entire new STEM population of graduates entering the workforce is about a third of the openings for positions.  (Dept of Ed, NCES, 2018).  The PEW Research Center further reveals that the minority population for Blacks and Hispanics is under-represented in these STEM fields.  Further the literature reveals that the number of women are not only under-represented but also reducing in number over the past 20 years. (PEW, 2021)</w:t>
      </w:r>
    </w:p>
    <w:p w14:paraId="7F487877" w14:textId="21ED77AF" w:rsidR="00CA31FA" w:rsidRDefault="00CA31FA" w:rsidP="00CA31FA">
      <w:pPr>
        <w:widowControl w:val="0"/>
        <w:autoSpaceDE w:val="0"/>
        <w:autoSpaceDN w:val="0"/>
        <w:adjustRightInd w:val="0"/>
        <w:spacing w:after="240" w:line="480" w:lineRule="auto"/>
        <w:ind w:left="90" w:firstLine="720"/>
      </w:pPr>
      <w:r>
        <w:t xml:space="preserve"> </w:t>
      </w:r>
      <w:r w:rsidR="00C0497F">
        <w:t xml:space="preserve">The literature reveals many studies showing that human resume screening creates bias in pre-screening of resumes (Bo, 2020; Derous, 2018).  </w:t>
      </w:r>
      <w:r w:rsidR="00527416">
        <w:t xml:space="preserve">A technological evolution was made attempting to remove human bias by using mathematical algorithms to make less biased decisions(Cowgill, 2020; Bui, 2020; Christian, 2021).  </w:t>
      </w:r>
      <w:r>
        <w:t xml:space="preserve">The literature also shows that </w:t>
      </w:r>
      <w:r w:rsidR="00527416">
        <w:t xml:space="preserve">historically </w:t>
      </w:r>
      <w:r>
        <w:t>mathematical modelling of God’s natural law by Isaac Newton and other that mathematicians has stood the test of time</w:t>
      </w:r>
      <w:r w:rsidR="00527416">
        <w:t xml:space="preserve"> (Feingold, 2019; Grant, 2000; Maglo, 2007)</w:t>
      </w:r>
      <w:r>
        <w:t>.  The literature shows that modern day machine learning instruction teaches the philosophy used to create projections is based on human beliefs and not nature law and therefore there is inherent uncertainty in the results</w:t>
      </w:r>
      <w:r w:rsidR="00527416">
        <w:t xml:space="preserve"> (Christian, 2021; Kearns 2020)</w:t>
      </w:r>
      <w:r>
        <w:t>.  There is literature arguing for and against the use of ATS systems presented which discuss the benefits and the risks</w:t>
      </w:r>
      <w:r w:rsidR="00527416">
        <w:t xml:space="preserve"> (Cowgill, 2020; Christian 2021; Kearns, 2020; Ruehle, 2020)</w:t>
      </w:r>
      <w:r>
        <w:t xml:space="preserve">.  </w:t>
      </w:r>
    </w:p>
    <w:p w14:paraId="4106EF37" w14:textId="64BAEAB7" w:rsidR="007E152E" w:rsidRPr="00D93D06" w:rsidRDefault="00CA31FA" w:rsidP="007E152E">
      <w:pPr>
        <w:spacing w:line="480" w:lineRule="auto"/>
        <w:ind w:firstLine="720"/>
      </w:pPr>
      <w:r>
        <w:t>Several frameworks discussing artificial intelligence dimensions of uncertainty were examined</w:t>
      </w:r>
      <w:r w:rsidR="00527416">
        <w:t xml:space="preserve"> (Rotenberg, 2020</w:t>
      </w:r>
      <w:r w:rsidR="005E2A9B">
        <w:t>)</w:t>
      </w:r>
      <w:r w:rsidR="00527416">
        <w:t xml:space="preserve"> </w:t>
      </w:r>
      <w:r>
        <w:t xml:space="preserve">.  They ultimately were expressed as AI Ethics principles.  </w:t>
      </w:r>
      <w:r w:rsidR="007E152E">
        <w:t>The literature shows private sector and public sector organizations issued a flurry of AI Ethics principles to prevent the emerging evidence that AI-enabled systems create unpredictable and potentially damaging results.  The 5 most prevalent AI Ethics principles published were to improve:</w:t>
      </w:r>
      <w:r w:rsidR="007E152E" w:rsidRPr="007E152E">
        <w:rPr>
          <w:b/>
          <w:bCs/>
        </w:rPr>
        <w:t xml:space="preserve"> </w:t>
      </w:r>
      <w:r w:rsidR="007E152E" w:rsidRPr="00D93D06">
        <w:t xml:space="preserve">Privacy </w:t>
      </w:r>
      <w:r w:rsidR="007E152E">
        <w:t xml:space="preserve">, </w:t>
      </w:r>
      <w:r w:rsidR="007E152E" w:rsidRPr="00D93D06">
        <w:t>Fairness, Non-discrimination, Justice</w:t>
      </w:r>
      <w:r w:rsidR="007E152E">
        <w:t xml:space="preserve">, </w:t>
      </w:r>
      <w:r w:rsidR="007E152E" w:rsidRPr="00D93D06">
        <w:t>Transparency and Openness</w:t>
      </w:r>
      <w:r w:rsidR="007E152E">
        <w:t xml:space="preserve">, </w:t>
      </w:r>
      <w:r w:rsidR="007E152E" w:rsidRPr="00D93D06">
        <w:t xml:space="preserve">Accountability </w:t>
      </w:r>
      <w:r w:rsidR="007E152E">
        <w:t xml:space="preserve">and </w:t>
      </w:r>
      <w:r w:rsidR="007E152E" w:rsidRPr="00D93D06">
        <w:t>Safety and Cyber Security</w:t>
      </w:r>
      <w:r w:rsidR="007E152E">
        <w:t xml:space="preserve"> (Hagendorff, 2019).</w:t>
      </w:r>
    </w:p>
    <w:p w14:paraId="1A427261" w14:textId="2751D208" w:rsidR="00CA31FA" w:rsidRDefault="00CA31FA" w:rsidP="00CA31FA">
      <w:pPr>
        <w:widowControl w:val="0"/>
        <w:autoSpaceDE w:val="0"/>
        <w:autoSpaceDN w:val="0"/>
        <w:adjustRightInd w:val="0"/>
        <w:spacing w:after="240" w:line="480" w:lineRule="auto"/>
        <w:ind w:left="90" w:firstLine="720"/>
      </w:pPr>
      <w:r>
        <w:t xml:space="preserve">The literature examines a number of  instruments for the study which have been validated through earlier resume pre-screening studies using traditional pre-screening methods.  The </w:t>
      </w:r>
      <w:r w:rsidRPr="001C311C">
        <w:t>SPIDER-framework (Sample, Phenomenon of Interest, Design, Evaluation, Research type) for research retrieval and evaluation (Cooke, Smith, and Booth 2012)</w:t>
      </w:r>
      <w:r>
        <w:t xml:space="preserve"> was chosen </w:t>
      </w:r>
      <w:r w:rsidR="00183565">
        <w:t xml:space="preserve">to frame the design and analysis for this </w:t>
      </w:r>
      <w:r>
        <w:t xml:space="preserve"> research study</w:t>
      </w:r>
      <w:r w:rsidRPr="001C311C">
        <w:t>.</w:t>
      </w:r>
      <w:r>
        <w:t xml:space="preserve">  Blind sample data collection on over </w:t>
      </w:r>
      <w:r w:rsidR="00183565">
        <w:t>2</w:t>
      </w:r>
      <w:r>
        <w:t>00 resumes will be sent to companies with ATS systems to determine the call-back percentages for majority vs. minority candidates with obvious indicators like name, school attendance (i.e. HBCUs, Minority Serving Institutions, etc.).   The percentages will be compared with traditional resume screening call-backs.   There may also be variations in resumes to see if improvements in call-backs can be achieved.  There will be further analysis of the findings</w:t>
      </w:r>
      <w:r w:rsidR="00183565">
        <w:t xml:space="preserve"> using the SPIDR-framework</w:t>
      </w:r>
      <w:r>
        <w:t xml:space="preserve">.  The literature also discusses factors causing resumes to be excluded from consideration.  Recommendations will be made based on both the findings and literature that guides HR and technical professionals in improving the requirements on software suppliers of ATS systems.  The literature presented will also discuss the implications of keeping the supply of technology sector candidates artificially low on the GDP growth in the US to emphasize the sense of urgency in addressing this ongoing problem.  </w:t>
      </w:r>
    </w:p>
    <w:p w14:paraId="185B99EB" w14:textId="6484522E" w:rsidR="00CA31FA" w:rsidRPr="005E2A9B" w:rsidRDefault="00CA31FA" w:rsidP="005E2A9B"/>
    <w:p w14:paraId="668084BF" w14:textId="37712071" w:rsidR="009E01E5" w:rsidRPr="0039613A" w:rsidRDefault="009E01E5" w:rsidP="009258A7">
      <w:pPr>
        <w:pStyle w:val="APALevel1"/>
      </w:pPr>
      <w:r>
        <w:br w:type="page"/>
      </w:r>
      <w:bookmarkStart w:id="22" w:name="_Toc110706981"/>
      <w:r w:rsidRPr="0039613A">
        <w:t xml:space="preserve">CHAPTER 3: RESEARCH </w:t>
      </w:r>
      <w:r w:rsidR="00BA0D6B" w:rsidRPr="0039613A">
        <w:t>DESIGN</w:t>
      </w:r>
      <w:r w:rsidR="00D94AE4" w:rsidRPr="0039613A">
        <w:t xml:space="preserve"> AND METHODOLOGY</w:t>
      </w:r>
      <w:bookmarkEnd w:id="22"/>
    </w:p>
    <w:p w14:paraId="13055B9E" w14:textId="5D93A33C" w:rsidR="00183565" w:rsidRDefault="00183565" w:rsidP="00183565">
      <w:pPr>
        <w:spacing w:line="480" w:lineRule="auto"/>
        <w:ind w:firstLine="720"/>
      </w:pPr>
      <w:r>
        <w:t>This chapter will discuss the research design and methodology.  The framework for the design will follow the SPIDR-framework</w:t>
      </w:r>
      <w:r>
        <w:rPr>
          <w:b/>
          <w:bCs/>
        </w:rPr>
        <w:t xml:space="preserve"> (</w:t>
      </w:r>
      <w:r w:rsidRPr="0070422D">
        <w:t>Sample, Phenomenon of Interest, Design, Evaluation, Research type) for research retrieval and evaluation (Cooke</w:t>
      </w:r>
      <w:r>
        <w:t xml:space="preserve"> et al., </w:t>
      </w:r>
      <w:r w:rsidRPr="00511840">
        <w:rPr>
          <w:color w:val="000000" w:themeColor="text1"/>
        </w:rPr>
        <w:t>2012</w:t>
      </w:r>
      <w:r w:rsidRPr="0070422D">
        <w:t xml:space="preserve">). </w:t>
      </w:r>
      <w:r w:rsidRPr="00D93D06">
        <w:t>The framework</w:t>
      </w:r>
      <w:r>
        <w:rPr>
          <w:b/>
          <w:bCs/>
        </w:rPr>
        <w:t xml:space="preserve"> </w:t>
      </w:r>
      <w:r w:rsidRPr="0070422D">
        <w:t>adhere</w:t>
      </w:r>
      <w:r>
        <w:t>s</w:t>
      </w:r>
      <w:r w:rsidRPr="0070422D">
        <w:t xml:space="preserve"> to the following standards: (i) the ‘Sample’ criterium </w:t>
      </w:r>
      <w:r>
        <w:t>is</w:t>
      </w:r>
      <w:r w:rsidRPr="0070422D">
        <w:t xml:space="preserve"> limited to </w:t>
      </w:r>
      <w:r>
        <w:t xml:space="preserve">gender, </w:t>
      </w:r>
      <w:r w:rsidRPr="0070422D">
        <w:t xml:space="preserve">ethnic and racial minorities; (ii) the ‘Phenomenon of Interest’ criterium </w:t>
      </w:r>
      <w:r>
        <w:t>i</w:t>
      </w:r>
      <w:r w:rsidRPr="0070422D">
        <w:t xml:space="preserve">s restricted to taste-based and statistical discrimination; (iii) the ‘Design’ and ‘Research type’ criteria were limited to primary, quantitatively oriented empirical studies; and (iv) the ‘Evaluation’ criterium was restricted to labour market outcomes (e.g. </w:t>
      </w:r>
      <w:r>
        <w:t xml:space="preserve">interview selection, </w:t>
      </w:r>
      <w:r w:rsidRPr="0070422D">
        <w:t>hiring, promotion, firing)</w:t>
      </w:r>
      <w:r>
        <w:t xml:space="preserve"> </w:t>
      </w:r>
      <w:r w:rsidRPr="0070422D">
        <w:t>(Lippens, 2022, p.7)</w:t>
      </w:r>
      <w:r>
        <w:t>.  Taste-based discrimination is that seen in the manual resume pre-screening process where an individual HR representative makes a go/no go judgement in offering an interview.  Statistical discrimination will be attributed to AI-enabled decisions that makes go/no go judgement on offering an interview.  The labor market outcome measured will be based on the interview selection rate.</w:t>
      </w:r>
    </w:p>
    <w:p w14:paraId="7CE4D44B" w14:textId="2597C05A" w:rsidR="003B532E" w:rsidRDefault="003B532E" w:rsidP="00183565">
      <w:pPr>
        <w:pStyle w:val="APALevel2"/>
      </w:pPr>
      <w:bookmarkStart w:id="23" w:name="_Toc110706982"/>
      <w:r>
        <w:t>Problem Statement</w:t>
      </w:r>
      <w:bookmarkEnd w:id="23"/>
    </w:p>
    <w:p w14:paraId="2525D784" w14:textId="6C6206D3" w:rsidR="00FC2B1C" w:rsidRPr="00FC2B1C" w:rsidRDefault="00183565" w:rsidP="00183565">
      <w:pPr>
        <w:spacing w:line="480" w:lineRule="auto"/>
        <w:ind w:firstLine="720"/>
      </w:pPr>
      <w:r>
        <w:t xml:space="preserve">The problem statement for the research is: </w:t>
      </w:r>
      <w:r w:rsidR="00FC2B1C" w:rsidRPr="00FC2B1C">
        <w:t xml:space="preserve">It is unknown whether AI  driven resume pre-screening influences the number of </w:t>
      </w:r>
      <w:r w:rsidR="00FC2B1C">
        <w:t xml:space="preserve">STEM </w:t>
      </w:r>
      <w:r w:rsidR="00FC2B1C" w:rsidRPr="00FC2B1C">
        <w:t>diverse candidates’ interview selection rates.</w:t>
      </w:r>
    </w:p>
    <w:p w14:paraId="67EBB2F3" w14:textId="77777777" w:rsidR="00FC2B1C" w:rsidRDefault="00FC2B1C" w:rsidP="009258A7">
      <w:pPr>
        <w:pStyle w:val="APALevel2"/>
      </w:pPr>
    </w:p>
    <w:p w14:paraId="71B14A23" w14:textId="03F00611" w:rsidR="00D94AE4" w:rsidRDefault="00D94AE4" w:rsidP="009258A7">
      <w:pPr>
        <w:pStyle w:val="APALevel2"/>
      </w:pPr>
      <w:bookmarkStart w:id="24" w:name="_Toc110706983"/>
      <w:r>
        <w:t>Thesis Statement</w:t>
      </w:r>
      <w:bookmarkEnd w:id="24"/>
    </w:p>
    <w:p w14:paraId="44F99704" w14:textId="5BD6AEE4" w:rsidR="00FC2B1C" w:rsidRPr="00183565" w:rsidRDefault="00183565" w:rsidP="000C569B">
      <w:pPr>
        <w:spacing w:line="480" w:lineRule="auto"/>
        <w:ind w:firstLine="720"/>
      </w:pPr>
      <w:r w:rsidRPr="00F90E37">
        <w:t xml:space="preserve">The Thesis statement for the research is: </w:t>
      </w:r>
      <w:r w:rsidR="00FC2B1C" w:rsidRPr="00F90E37">
        <w:rPr>
          <w:rFonts w:eastAsiaTheme="minorEastAsia"/>
        </w:rPr>
        <w:t xml:space="preserve">This study will evaluate the factors of </w:t>
      </w:r>
      <w:r w:rsidR="00FC2B1C" w:rsidRPr="00F90E37">
        <w:t xml:space="preserve"> STEM </w:t>
      </w:r>
      <w:r w:rsidR="00FC2B1C" w:rsidRPr="00F90E37">
        <w:rPr>
          <w:rFonts w:eastAsiaTheme="minorEastAsia"/>
        </w:rPr>
        <w:t>diverse candidate resumes pre-screening methods on interview selection</w:t>
      </w:r>
      <w:r w:rsidR="00FC2B1C" w:rsidRPr="00183565">
        <w:rPr>
          <w:rFonts w:eastAsiaTheme="minorEastAsia"/>
        </w:rPr>
        <w:t xml:space="preserve"> rates</w:t>
      </w:r>
    </w:p>
    <w:p w14:paraId="39761B86" w14:textId="279DA81B" w:rsidR="009E01E5" w:rsidRDefault="003B532E" w:rsidP="009258A7">
      <w:pPr>
        <w:pStyle w:val="APALevel2"/>
      </w:pPr>
      <w:bookmarkStart w:id="25" w:name="_Toc110706984"/>
      <w:r>
        <w:t xml:space="preserve">Null </w:t>
      </w:r>
      <w:r w:rsidR="009E01E5">
        <w:t>Hypothes</w:t>
      </w:r>
      <w:r w:rsidR="0039613A">
        <w:t>e</w:t>
      </w:r>
      <w:r w:rsidR="009E01E5">
        <w:t>s</w:t>
      </w:r>
      <w:bookmarkEnd w:id="25"/>
    </w:p>
    <w:p w14:paraId="030AB26F" w14:textId="0D151BE2" w:rsidR="00D94AE4" w:rsidRDefault="00D94AE4" w:rsidP="009258A7">
      <w:pPr>
        <w:pStyle w:val="APALevel3"/>
      </w:pPr>
      <w:bookmarkStart w:id="26" w:name="_Toc110706985"/>
      <w:r w:rsidRPr="00D618DC">
        <w:t>Hypothesis 1</w:t>
      </w:r>
      <w:bookmarkEnd w:id="26"/>
    </w:p>
    <w:p w14:paraId="5AF2CEDF" w14:textId="3B669F9D" w:rsidR="00FC2B1C" w:rsidRDefault="00FC2B1C" w:rsidP="00183565">
      <w:pPr>
        <w:spacing w:line="480" w:lineRule="auto"/>
        <w:ind w:firstLine="720"/>
      </w:pPr>
      <w:r w:rsidRPr="00FC2B1C">
        <w:t>There is no difference in interview selection rates between manual and AI driven candidate resume pre-screening methods for diverse candidate</w:t>
      </w:r>
      <w:r>
        <w:t>s in STEM</w:t>
      </w:r>
      <w:r w:rsidRPr="00FC2B1C">
        <w:t xml:space="preserve"> </w:t>
      </w:r>
      <w:r>
        <w:t>fields</w:t>
      </w:r>
      <w:r w:rsidRPr="00FC2B1C">
        <w:t>.</w:t>
      </w:r>
    </w:p>
    <w:p w14:paraId="6B061543" w14:textId="47D4B74E" w:rsidR="00183565" w:rsidRDefault="00183565">
      <w:r>
        <w:br w:type="page"/>
      </w:r>
    </w:p>
    <w:p w14:paraId="46891582" w14:textId="77777777" w:rsidR="00183565" w:rsidRDefault="00183565" w:rsidP="00183565">
      <w:pPr>
        <w:spacing w:line="480" w:lineRule="auto"/>
        <w:ind w:firstLine="720"/>
      </w:pPr>
    </w:p>
    <w:p w14:paraId="2A954436" w14:textId="77777777" w:rsidR="00183565" w:rsidRPr="00183565" w:rsidRDefault="00183565" w:rsidP="00183565">
      <w:pPr>
        <w:pStyle w:val="APALevel2"/>
      </w:pPr>
      <w:bookmarkStart w:id="27" w:name="_Toc110706986"/>
      <w:r w:rsidRPr="00183565">
        <w:t>Operational Definitions</w:t>
      </w:r>
      <w:bookmarkEnd w:id="27"/>
    </w:p>
    <w:p w14:paraId="76AA8544" w14:textId="77777777" w:rsidR="00183565" w:rsidRPr="00FC2B1C" w:rsidRDefault="00183565" w:rsidP="00183565">
      <w:pPr>
        <w:spacing w:line="480" w:lineRule="auto"/>
        <w:ind w:firstLine="720"/>
      </w:pPr>
    </w:p>
    <w:tbl>
      <w:tblPr>
        <w:tblStyle w:val="PlainTable4"/>
        <w:tblpPr w:leftFromText="180" w:rightFromText="180" w:vertAnchor="text" w:horzAnchor="page" w:tblpX="1378" w:tblpY="84"/>
        <w:tblW w:w="10890" w:type="dxa"/>
        <w:tblLook w:val="04A0" w:firstRow="1" w:lastRow="0" w:firstColumn="1" w:lastColumn="0" w:noHBand="0" w:noVBand="1"/>
      </w:tblPr>
      <w:tblGrid>
        <w:gridCol w:w="4274"/>
        <w:gridCol w:w="6616"/>
      </w:tblGrid>
      <w:tr w:rsidR="00183565" w14:paraId="0BB96BC9" w14:textId="77777777" w:rsidTr="001835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4" w:type="dxa"/>
          </w:tcPr>
          <w:p w14:paraId="1E9E24E2" w14:textId="77777777" w:rsidR="00183565" w:rsidRDefault="00183565" w:rsidP="00F90E37">
            <w:pPr>
              <w:spacing w:line="480" w:lineRule="auto"/>
            </w:pPr>
            <w:r>
              <w:t>Definition</w:t>
            </w:r>
          </w:p>
        </w:tc>
        <w:tc>
          <w:tcPr>
            <w:tcW w:w="6616" w:type="dxa"/>
          </w:tcPr>
          <w:p w14:paraId="33F9A847" w14:textId="77777777" w:rsidR="00183565" w:rsidRDefault="00183565" w:rsidP="00F90E37">
            <w:pPr>
              <w:spacing w:line="480" w:lineRule="auto"/>
              <w:cnfStyle w:val="100000000000" w:firstRow="1" w:lastRow="0" w:firstColumn="0" w:lastColumn="0" w:oddVBand="0" w:evenVBand="0" w:oddHBand="0" w:evenHBand="0" w:firstRowFirstColumn="0" w:firstRowLastColumn="0" w:lastRowFirstColumn="0" w:lastRowLastColumn="0"/>
            </w:pPr>
            <w:r>
              <w:t>Source</w:t>
            </w:r>
          </w:p>
        </w:tc>
      </w:tr>
      <w:tr w:rsidR="00183565" w14:paraId="4BE151CF" w14:textId="77777777" w:rsidTr="00183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4" w:type="dxa"/>
          </w:tcPr>
          <w:p w14:paraId="6368B624" w14:textId="77777777" w:rsidR="00183565" w:rsidRDefault="00183565" w:rsidP="00F90E37">
            <w:pPr>
              <w:spacing w:line="480" w:lineRule="auto"/>
            </w:pPr>
            <w:r>
              <w:t>AI is a branch of computer science dealing with the simulation of intelligent behavior in computers, (2) the capability of a machine to imitate intelligent human behavior.</w:t>
            </w:r>
          </w:p>
        </w:tc>
        <w:tc>
          <w:tcPr>
            <w:tcW w:w="6616" w:type="dxa"/>
          </w:tcPr>
          <w:p w14:paraId="43205ECA" w14:textId="77777777" w:rsidR="00183565" w:rsidRPr="00A870F6" w:rsidRDefault="00183565" w:rsidP="00F90E37">
            <w:pPr>
              <w:spacing w:line="480" w:lineRule="auto"/>
              <w:cnfStyle w:val="000000100000" w:firstRow="0" w:lastRow="0" w:firstColumn="0" w:lastColumn="0" w:oddVBand="0" w:evenVBand="0" w:oddHBand="1" w:evenHBand="0" w:firstRowFirstColumn="0" w:firstRowLastColumn="0" w:lastRowFirstColumn="0" w:lastRowLastColumn="0"/>
            </w:pPr>
            <w:r>
              <w:t xml:space="preserve">Artificial Intelligence. 2022, In Merriam-Webster.com. Retrieved August 3, 2022 from </w:t>
            </w:r>
            <w:hyperlink r:id="rId24" w:history="1">
              <w:r w:rsidRPr="00E7535A">
                <w:rPr>
                  <w:rStyle w:val="Hyperlink"/>
                  <w:bCs/>
                </w:rPr>
                <w:t>https://merriam-webster.com</w:t>
              </w:r>
            </w:hyperlink>
            <w:r>
              <w:t xml:space="preserve"> </w:t>
            </w:r>
          </w:p>
        </w:tc>
      </w:tr>
      <w:tr w:rsidR="00183565" w14:paraId="1498CF0F" w14:textId="77777777" w:rsidTr="00183565">
        <w:tc>
          <w:tcPr>
            <w:cnfStyle w:val="001000000000" w:firstRow="0" w:lastRow="0" w:firstColumn="1" w:lastColumn="0" w:oddVBand="0" w:evenVBand="0" w:oddHBand="0" w:evenHBand="0" w:firstRowFirstColumn="0" w:firstRowLastColumn="0" w:lastRowFirstColumn="0" w:lastRowLastColumn="0"/>
            <w:tcW w:w="4274" w:type="dxa"/>
          </w:tcPr>
          <w:p w14:paraId="1E0C57A8" w14:textId="77777777" w:rsidR="00183565" w:rsidRPr="00811EF4" w:rsidRDefault="00183565" w:rsidP="00F90E37">
            <w:pPr>
              <w:spacing w:line="480" w:lineRule="auto"/>
              <w:rPr>
                <w:bCs w:val="0"/>
                <w:i/>
                <w:iCs/>
              </w:rPr>
            </w:pPr>
          </w:p>
          <w:p w14:paraId="5A8B7942" w14:textId="77777777" w:rsidR="00183565" w:rsidRDefault="00183565" w:rsidP="00F90E37">
            <w:pPr>
              <w:spacing w:line="480" w:lineRule="auto"/>
            </w:pPr>
            <w:r w:rsidRPr="00811EF4">
              <w:t>AI is a computer system that can learn from experience by discerning patterns in data fed to it and thereby make decisions.</w:t>
            </w:r>
          </w:p>
        </w:tc>
        <w:tc>
          <w:tcPr>
            <w:tcW w:w="6616" w:type="dxa"/>
          </w:tcPr>
          <w:p w14:paraId="33B7BFC7" w14:textId="77777777" w:rsidR="00183565" w:rsidRPr="00811EF4" w:rsidRDefault="00183565" w:rsidP="00F90E37">
            <w:pPr>
              <w:spacing w:line="480" w:lineRule="auto"/>
              <w:cnfStyle w:val="000000000000" w:firstRow="0" w:lastRow="0" w:firstColumn="0" w:lastColumn="0" w:oddVBand="0" w:evenVBand="0" w:oddHBand="0" w:evenHBand="0" w:firstRowFirstColumn="0" w:firstRowLastColumn="0" w:lastRowFirstColumn="0" w:lastRowLastColumn="0"/>
            </w:pPr>
            <w:r w:rsidRPr="00811EF4">
              <w:t xml:space="preserve">Smith, B., Brown, C. (2020). </w:t>
            </w:r>
            <w:r w:rsidRPr="00811EF4">
              <w:rPr>
                <w:i/>
              </w:rPr>
              <w:t>TOOLS AND WEAPONS: the promise and the peril of the digital age</w:t>
            </w:r>
            <w:r w:rsidRPr="00811EF4">
              <w:t xml:space="preserve">. Amazon. </w:t>
            </w:r>
            <w:hyperlink r:id="rId25" w:history="1">
              <w:r w:rsidRPr="00811EF4">
                <w:rPr>
                  <w:rStyle w:val="Hyperlink"/>
                </w:rPr>
                <w:t>https://www.amazon.com/Tools-Weapons-Promise-Peril-Digital/dp/1984877712</w:t>
              </w:r>
            </w:hyperlink>
            <w:r w:rsidRPr="00811EF4">
              <w:t>.</w:t>
            </w:r>
          </w:p>
          <w:p w14:paraId="2B45173A" w14:textId="77777777" w:rsidR="00183565" w:rsidRDefault="00183565" w:rsidP="00F90E37">
            <w:pPr>
              <w:spacing w:line="480" w:lineRule="auto"/>
              <w:cnfStyle w:val="000000000000" w:firstRow="0" w:lastRow="0" w:firstColumn="0" w:lastColumn="0" w:oddVBand="0" w:evenVBand="0" w:oddHBand="0" w:evenHBand="0" w:firstRowFirstColumn="0" w:firstRowLastColumn="0" w:lastRowFirstColumn="0" w:lastRowLastColumn="0"/>
            </w:pPr>
          </w:p>
        </w:tc>
      </w:tr>
      <w:tr w:rsidR="00183565" w14:paraId="2DE7334F" w14:textId="77777777" w:rsidTr="00183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4" w:type="dxa"/>
          </w:tcPr>
          <w:p w14:paraId="454C34C3" w14:textId="77777777" w:rsidR="00183565" w:rsidRDefault="00183565" w:rsidP="00F90E37">
            <w:pPr>
              <w:spacing w:line="480" w:lineRule="auto"/>
            </w:pPr>
          </w:p>
        </w:tc>
        <w:tc>
          <w:tcPr>
            <w:tcW w:w="6616" w:type="dxa"/>
          </w:tcPr>
          <w:p w14:paraId="1790ED2A" w14:textId="77777777" w:rsidR="00183565" w:rsidRDefault="00183565" w:rsidP="00F90E37">
            <w:pPr>
              <w:spacing w:line="480" w:lineRule="auto"/>
              <w:cnfStyle w:val="000000100000" w:firstRow="0" w:lastRow="0" w:firstColumn="0" w:lastColumn="0" w:oddVBand="0" w:evenVBand="0" w:oddHBand="1" w:evenHBand="0" w:firstRowFirstColumn="0" w:firstRowLastColumn="0" w:lastRowFirstColumn="0" w:lastRowLastColumn="0"/>
            </w:pPr>
          </w:p>
        </w:tc>
      </w:tr>
      <w:tr w:rsidR="00183565" w14:paraId="63E2DCE3" w14:textId="77777777" w:rsidTr="00183565">
        <w:tc>
          <w:tcPr>
            <w:cnfStyle w:val="001000000000" w:firstRow="0" w:lastRow="0" w:firstColumn="1" w:lastColumn="0" w:oddVBand="0" w:evenVBand="0" w:oddHBand="0" w:evenHBand="0" w:firstRowFirstColumn="0" w:firstRowLastColumn="0" w:lastRowFirstColumn="0" w:lastRowLastColumn="0"/>
            <w:tcW w:w="4274" w:type="dxa"/>
          </w:tcPr>
          <w:p w14:paraId="19A82961" w14:textId="77777777" w:rsidR="00183565" w:rsidRDefault="00183565" w:rsidP="00F90E37">
            <w:pPr>
              <w:spacing w:line="480" w:lineRule="auto"/>
            </w:pPr>
          </w:p>
        </w:tc>
        <w:tc>
          <w:tcPr>
            <w:tcW w:w="6616" w:type="dxa"/>
          </w:tcPr>
          <w:p w14:paraId="6348333F" w14:textId="77777777" w:rsidR="00183565" w:rsidRDefault="00183565" w:rsidP="00F90E37">
            <w:pPr>
              <w:spacing w:line="480" w:lineRule="auto"/>
              <w:cnfStyle w:val="000000000000" w:firstRow="0" w:lastRow="0" w:firstColumn="0" w:lastColumn="0" w:oddVBand="0" w:evenVBand="0" w:oddHBand="0" w:evenHBand="0" w:firstRowFirstColumn="0" w:firstRowLastColumn="0" w:lastRowFirstColumn="0" w:lastRowLastColumn="0"/>
            </w:pPr>
          </w:p>
        </w:tc>
      </w:tr>
      <w:tr w:rsidR="00183565" w14:paraId="7D2D5271" w14:textId="77777777" w:rsidTr="00183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4" w:type="dxa"/>
          </w:tcPr>
          <w:p w14:paraId="1140EAFA" w14:textId="77777777" w:rsidR="00183565" w:rsidRDefault="00183565" w:rsidP="00F90E37">
            <w:pPr>
              <w:spacing w:line="480" w:lineRule="auto"/>
            </w:pPr>
          </w:p>
        </w:tc>
        <w:tc>
          <w:tcPr>
            <w:tcW w:w="6616" w:type="dxa"/>
          </w:tcPr>
          <w:p w14:paraId="02832BA0" w14:textId="77777777" w:rsidR="00183565" w:rsidRDefault="00183565" w:rsidP="00F90E37">
            <w:pPr>
              <w:spacing w:line="480" w:lineRule="auto"/>
              <w:cnfStyle w:val="000000100000" w:firstRow="0" w:lastRow="0" w:firstColumn="0" w:lastColumn="0" w:oddVBand="0" w:evenVBand="0" w:oddHBand="1" w:evenHBand="0" w:firstRowFirstColumn="0" w:firstRowLastColumn="0" w:lastRowFirstColumn="0" w:lastRowLastColumn="0"/>
            </w:pPr>
          </w:p>
        </w:tc>
      </w:tr>
      <w:tr w:rsidR="00183565" w14:paraId="0B8BD298" w14:textId="77777777" w:rsidTr="00183565">
        <w:tc>
          <w:tcPr>
            <w:cnfStyle w:val="001000000000" w:firstRow="0" w:lastRow="0" w:firstColumn="1" w:lastColumn="0" w:oddVBand="0" w:evenVBand="0" w:oddHBand="0" w:evenHBand="0" w:firstRowFirstColumn="0" w:firstRowLastColumn="0" w:lastRowFirstColumn="0" w:lastRowLastColumn="0"/>
            <w:tcW w:w="4274" w:type="dxa"/>
          </w:tcPr>
          <w:p w14:paraId="4EC0B788" w14:textId="77777777" w:rsidR="00183565" w:rsidRDefault="00183565" w:rsidP="00F90E37">
            <w:pPr>
              <w:spacing w:line="480" w:lineRule="auto"/>
            </w:pPr>
          </w:p>
        </w:tc>
        <w:tc>
          <w:tcPr>
            <w:tcW w:w="6616" w:type="dxa"/>
          </w:tcPr>
          <w:p w14:paraId="524DBE56" w14:textId="77777777" w:rsidR="00183565" w:rsidRDefault="00183565" w:rsidP="00F90E37">
            <w:pPr>
              <w:spacing w:line="480" w:lineRule="auto"/>
              <w:cnfStyle w:val="000000000000" w:firstRow="0" w:lastRow="0" w:firstColumn="0" w:lastColumn="0" w:oddVBand="0" w:evenVBand="0" w:oddHBand="0" w:evenHBand="0" w:firstRowFirstColumn="0" w:firstRowLastColumn="0" w:lastRowFirstColumn="0" w:lastRowLastColumn="0"/>
            </w:pPr>
          </w:p>
        </w:tc>
      </w:tr>
      <w:tr w:rsidR="00183565" w14:paraId="31544CFC" w14:textId="77777777" w:rsidTr="001835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4" w:type="dxa"/>
          </w:tcPr>
          <w:p w14:paraId="0E1AD389" w14:textId="77777777" w:rsidR="00183565" w:rsidRDefault="00183565" w:rsidP="00F90E37">
            <w:pPr>
              <w:spacing w:line="480" w:lineRule="auto"/>
            </w:pPr>
          </w:p>
        </w:tc>
        <w:tc>
          <w:tcPr>
            <w:tcW w:w="6616" w:type="dxa"/>
          </w:tcPr>
          <w:p w14:paraId="3631D8BB" w14:textId="77777777" w:rsidR="00183565" w:rsidRDefault="00183565" w:rsidP="00F90E37">
            <w:pPr>
              <w:spacing w:line="480" w:lineRule="auto"/>
              <w:cnfStyle w:val="000000100000" w:firstRow="0" w:lastRow="0" w:firstColumn="0" w:lastColumn="0" w:oddVBand="0" w:evenVBand="0" w:oddHBand="1" w:evenHBand="0" w:firstRowFirstColumn="0" w:firstRowLastColumn="0" w:lastRowFirstColumn="0" w:lastRowLastColumn="0"/>
            </w:pPr>
          </w:p>
        </w:tc>
      </w:tr>
    </w:tbl>
    <w:p w14:paraId="2D3CB151" w14:textId="77777777" w:rsidR="00A870F6" w:rsidRDefault="00A870F6" w:rsidP="009258A7">
      <w:pPr>
        <w:pStyle w:val="APALevel2"/>
      </w:pPr>
    </w:p>
    <w:p w14:paraId="07EF80F8" w14:textId="2E168445" w:rsidR="009E01E5" w:rsidRDefault="00D94AE4" w:rsidP="009258A7">
      <w:pPr>
        <w:pStyle w:val="APALevel2"/>
      </w:pPr>
      <w:bookmarkStart w:id="28" w:name="_Toc110706987"/>
      <w:r>
        <w:t>Assumptions About Methodology</w:t>
      </w:r>
      <w:bookmarkEnd w:id="28"/>
    </w:p>
    <w:p w14:paraId="1E8A0B86" w14:textId="35A7E50F" w:rsidR="007A1D8B" w:rsidRDefault="007A1D8B" w:rsidP="00183565">
      <w:pPr>
        <w:spacing w:line="480" w:lineRule="auto"/>
        <w:ind w:firstLine="720"/>
      </w:pPr>
      <w:r w:rsidRPr="007A1D8B">
        <w:t>There has not been such penetration of applicant tracking systems in HR organizations that it will be difficult to find traditional manual pre-screening of resumes.</w:t>
      </w:r>
    </w:p>
    <w:p w14:paraId="70889488" w14:textId="0F14E43E" w:rsidR="007A1D8B" w:rsidRDefault="007A1D8B" w:rsidP="00183565">
      <w:pPr>
        <w:spacing w:line="480" w:lineRule="auto"/>
        <w:ind w:firstLine="720"/>
      </w:pPr>
      <w:r>
        <w:t xml:space="preserve">It is </w:t>
      </w:r>
      <w:r w:rsidR="002748EB">
        <w:t>assumed</w:t>
      </w:r>
      <w:r>
        <w:t xml:space="preserve"> that is a company is a customer of a large ATS that all resumes are screened using the ATS.</w:t>
      </w:r>
    </w:p>
    <w:p w14:paraId="5569A5E3" w14:textId="248DD3D6" w:rsidR="007A1D8B" w:rsidRDefault="007A1D8B" w:rsidP="00183565">
      <w:pPr>
        <w:spacing w:line="480" w:lineRule="auto"/>
        <w:ind w:firstLine="720"/>
      </w:pPr>
      <w:r>
        <w:t>It is assumed that if a company does not have an advertised ATS that the method of resume screening is without an ATS.</w:t>
      </w:r>
    </w:p>
    <w:p w14:paraId="74E94FD0" w14:textId="77777777" w:rsidR="00B74CC4" w:rsidRPr="00D93D06" w:rsidRDefault="00B74CC4" w:rsidP="00183565">
      <w:pPr>
        <w:spacing w:line="480" w:lineRule="auto"/>
        <w:ind w:firstLine="720"/>
      </w:pPr>
      <w:r>
        <w:t>The rate of interview selection acts as a proxy for not limiting the candidate pool excessively before they get into the interview process.</w:t>
      </w:r>
    </w:p>
    <w:p w14:paraId="17470680" w14:textId="77777777" w:rsidR="007A1D8B" w:rsidRDefault="007A1D8B" w:rsidP="009258A7">
      <w:pPr>
        <w:pStyle w:val="APALevel2"/>
      </w:pPr>
    </w:p>
    <w:p w14:paraId="0A33636B" w14:textId="74EEB5C0" w:rsidR="00D94AE4" w:rsidRPr="00183565" w:rsidRDefault="00D94AE4" w:rsidP="00183565">
      <w:pPr>
        <w:pStyle w:val="APALevel2"/>
      </w:pPr>
      <w:bookmarkStart w:id="29" w:name="_Toc110706988"/>
      <w:r w:rsidRPr="00183565">
        <w:t>Limitations of the Study</w:t>
      </w:r>
      <w:bookmarkEnd w:id="29"/>
    </w:p>
    <w:p w14:paraId="61533C02" w14:textId="3E37A36C" w:rsidR="007A1D8B" w:rsidRDefault="007A1D8B" w:rsidP="00183565">
      <w:pPr>
        <w:spacing w:line="480" w:lineRule="auto"/>
        <w:ind w:firstLine="720"/>
      </w:pPr>
      <w:r w:rsidRPr="007A1D8B">
        <w:t>There may be insufficient balance in ATS users and non-ATS users to have a balanced sample for the two groups being measured.  Group 1 is HR organizations that use ATS’s.  Group 2 is HR organizations that do not use ATS’s.</w:t>
      </w:r>
    </w:p>
    <w:p w14:paraId="6FEF22F6" w14:textId="0148C488" w:rsidR="007A1D8B" w:rsidRPr="007A1D8B" w:rsidRDefault="007A1D8B" w:rsidP="00183565">
      <w:pPr>
        <w:spacing w:line="480" w:lineRule="auto"/>
        <w:ind w:firstLine="720"/>
      </w:pPr>
      <w:r>
        <w:t>Sending resumes to companies without absolute assurance of the type of screening they use</w:t>
      </w:r>
      <w:r w:rsidR="00183565">
        <w:t xml:space="preserve"> will have to be mitigated.</w:t>
      </w:r>
      <w:r>
        <w:t xml:space="preserve">  </w:t>
      </w:r>
    </w:p>
    <w:p w14:paraId="7079B19F" w14:textId="7D3B9DB6" w:rsidR="00D94AE4" w:rsidRPr="00183565" w:rsidRDefault="00E453AE" w:rsidP="00183565">
      <w:pPr>
        <w:pStyle w:val="APALevel2"/>
      </w:pPr>
      <w:bookmarkStart w:id="30" w:name="_Toc110706989"/>
      <w:r w:rsidRPr="00183565">
        <w:t>Ethical Compliance</w:t>
      </w:r>
      <w:bookmarkEnd w:id="30"/>
    </w:p>
    <w:p w14:paraId="07A011FB" w14:textId="22340B73" w:rsidR="00E453AE" w:rsidRPr="00183565" w:rsidRDefault="00E453AE" w:rsidP="00183565">
      <w:pPr>
        <w:pStyle w:val="APALevel2"/>
      </w:pPr>
      <w:bookmarkStart w:id="31" w:name="_Toc110706990"/>
      <w:r w:rsidRPr="00183565">
        <w:t>Procedures for Gathering</w:t>
      </w:r>
      <w:r w:rsidR="0039613A" w:rsidRPr="00183565">
        <w:t xml:space="preserve"> Data</w:t>
      </w:r>
      <w:bookmarkEnd w:id="31"/>
    </w:p>
    <w:p w14:paraId="1D1233B9" w14:textId="714434B7" w:rsidR="007A1D8B" w:rsidRPr="007A1D8B" w:rsidRDefault="007A1D8B" w:rsidP="00183565">
      <w:pPr>
        <w:spacing w:line="480" w:lineRule="auto"/>
        <w:ind w:firstLine="720"/>
      </w:pPr>
      <w:r w:rsidRPr="007A1D8B">
        <w:t xml:space="preserve">Blind study by sending resumes to companies who </w:t>
      </w:r>
      <w:r>
        <w:t xml:space="preserve">advertise openings for STEM positions but </w:t>
      </w:r>
      <w:r w:rsidRPr="007A1D8B">
        <w:t>do not know they are being tested.</w:t>
      </w:r>
    </w:p>
    <w:p w14:paraId="22DE8F58" w14:textId="0DFE4809" w:rsidR="0039613A" w:rsidRDefault="0039613A" w:rsidP="00183565">
      <w:pPr>
        <w:spacing w:line="480" w:lineRule="auto"/>
        <w:ind w:firstLine="720"/>
      </w:pPr>
      <w:r w:rsidRPr="00D618DC">
        <w:t>Population</w:t>
      </w:r>
    </w:p>
    <w:p w14:paraId="012CC249" w14:textId="544ECB4D" w:rsidR="003139B2" w:rsidRPr="003139B2" w:rsidRDefault="003139B2" w:rsidP="00183565">
      <w:pPr>
        <w:spacing w:line="480" w:lineRule="auto"/>
        <w:ind w:firstLine="720"/>
      </w:pPr>
      <w:r>
        <w:t xml:space="preserve">Of the 1.8 million STEM new graduates in 2016, 324,000 were diverse.  The distribution among ethnicities is shown in the table </w:t>
      </w:r>
      <w:r w:rsidR="00183565">
        <w:t xml:space="preserve">2 </w:t>
      </w:r>
      <w:r>
        <w:t>below.</w:t>
      </w:r>
    </w:p>
    <w:p w14:paraId="4F2DEF8B" w14:textId="4835C201" w:rsidR="0039613A" w:rsidRPr="00183565" w:rsidRDefault="00586CDB" w:rsidP="00183565">
      <w:pPr>
        <w:pStyle w:val="APALevel3"/>
      </w:pPr>
      <w:bookmarkStart w:id="32" w:name="_Toc110706991"/>
      <w:r w:rsidRPr="00183565">
        <w:t xml:space="preserve">The </w:t>
      </w:r>
      <w:r w:rsidR="0039613A" w:rsidRPr="00183565">
        <w:t>Sample</w:t>
      </w:r>
      <w:bookmarkEnd w:id="32"/>
    </w:p>
    <w:p w14:paraId="683AC4E9" w14:textId="5E17820B" w:rsidR="003139B2" w:rsidRPr="003139B2" w:rsidRDefault="00183565" w:rsidP="00183565">
      <w:pPr>
        <w:ind w:firstLine="720"/>
      </w:pPr>
      <w:r>
        <w:t xml:space="preserve">1 </w:t>
      </w:r>
      <w:r w:rsidR="003139B2">
        <w:t>% of the total US Population of new graduates</w:t>
      </w:r>
    </w:p>
    <w:p w14:paraId="6556E017" w14:textId="2F6CB6C5" w:rsidR="003139B2" w:rsidRDefault="00183565" w:rsidP="003139B2">
      <w:pPr>
        <w:pStyle w:val="BodyText"/>
      </w:pPr>
      <w:r w:rsidRPr="00183565">
        <w:rPr>
          <w:noProof/>
        </w:rPr>
        <w:drawing>
          <wp:inline distT="0" distB="0" distL="0" distR="0" wp14:anchorId="4A2F73C0" wp14:editId="1978610C">
            <wp:extent cx="5232400" cy="1511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32400" cy="1511300"/>
                    </a:xfrm>
                    <a:prstGeom prst="rect">
                      <a:avLst/>
                    </a:prstGeom>
                  </pic:spPr>
                </pic:pic>
              </a:graphicData>
            </a:graphic>
          </wp:inline>
        </w:drawing>
      </w:r>
    </w:p>
    <w:p w14:paraId="089F3B22" w14:textId="5F4910B2" w:rsidR="00183565" w:rsidRPr="00183565" w:rsidRDefault="00183565" w:rsidP="00183565">
      <w:pPr>
        <w:widowControl w:val="0"/>
        <w:autoSpaceDE w:val="0"/>
        <w:autoSpaceDN w:val="0"/>
        <w:adjustRightInd w:val="0"/>
        <w:spacing w:after="240" w:line="480" w:lineRule="auto"/>
        <w:ind w:left="90" w:firstLine="540"/>
        <w:rPr>
          <w:sz w:val="22"/>
          <w:szCs w:val="22"/>
        </w:rPr>
      </w:pPr>
      <w:r w:rsidRPr="00183565">
        <w:rPr>
          <w:b/>
          <w:bCs/>
          <w:sz w:val="22"/>
          <w:szCs w:val="22"/>
        </w:rPr>
        <w:t>Table 2: Sample population derived from Dept of Ed NCES and PEW RC</w:t>
      </w:r>
      <w:r w:rsidRPr="00183565">
        <w:rPr>
          <w:sz w:val="22"/>
          <w:szCs w:val="22"/>
        </w:rPr>
        <w:t xml:space="preserve"> </w:t>
      </w:r>
      <w:r w:rsidRPr="00183565">
        <w:rPr>
          <w:b/>
          <w:bCs/>
          <w:sz w:val="22"/>
          <w:szCs w:val="22"/>
        </w:rPr>
        <w:t>Statistics</w:t>
      </w:r>
    </w:p>
    <w:p w14:paraId="78AC64AD" w14:textId="77777777" w:rsidR="00183565" w:rsidRPr="003139B2" w:rsidRDefault="00183565" w:rsidP="003139B2">
      <w:pPr>
        <w:pStyle w:val="BodyText"/>
      </w:pPr>
    </w:p>
    <w:p w14:paraId="304B99C3" w14:textId="5FEE40BB" w:rsidR="0039613A" w:rsidRPr="00183565" w:rsidRDefault="0039613A" w:rsidP="00183565">
      <w:pPr>
        <w:pStyle w:val="APALevel3"/>
      </w:pPr>
      <w:bookmarkStart w:id="33" w:name="_Toc110706992"/>
      <w:r w:rsidRPr="00183565">
        <w:t>Instrument(s)</w:t>
      </w:r>
      <w:bookmarkEnd w:id="33"/>
    </w:p>
    <w:p w14:paraId="187D1DAA" w14:textId="7CA108F2" w:rsidR="00183565" w:rsidRDefault="0071767F" w:rsidP="0071767F">
      <w:pPr>
        <w:spacing w:line="480" w:lineRule="auto"/>
        <w:ind w:firstLine="720"/>
      </w:pPr>
      <w:r>
        <w:t xml:space="preserve">The instrument used was derived from </w:t>
      </w:r>
      <w:proofErr w:type="spellStart"/>
      <w:r>
        <w:t>Busetta’s</w:t>
      </w:r>
      <w:proofErr w:type="spellEnd"/>
      <w:r>
        <w:t xml:space="preserve"> experiment decomposing discrimination in hiring by separating statistical and taste-based discrimination. (Busetta et al., 2020).   In </w:t>
      </w:r>
      <w:proofErr w:type="spellStart"/>
      <w:r>
        <w:t>Busettas</w:t>
      </w:r>
      <w:proofErr w:type="spellEnd"/>
      <w:r>
        <w:t>’ study it was applied first and second generation immigrants and similar demographics were used.  This experiment will us</w:t>
      </w:r>
      <w:r w:rsidR="00183565">
        <w:t>e resume preparation with varied names, experience, schools, professional associations, however the qualifications for the position will be aligned with the job posting on Indeed.  The nature of the experiment will be blind to the HR representative reviewing the resume or the AI-enabled system evaluating the resume.  The call-back will be captured via phone message or email message.</w:t>
      </w:r>
    </w:p>
    <w:p w14:paraId="5F56A7C1" w14:textId="624FF70A" w:rsidR="0039613A" w:rsidRPr="00183565" w:rsidRDefault="0039613A" w:rsidP="00183565">
      <w:pPr>
        <w:pStyle w:val="APALevel3"/>
      </w:pPr>
      <w:bookmarkStart w:id="34" w:name="_Toc110706993"/>
      <w:r w:rsidRPr="00183565">
        <w:t>Data Collection</w:t>
      </w:r>
      <w:bookmarkEnd w:id="34"/>
    </w:p>
    <w:p w14:paraId="347C921F" w14:textId="777419F9" w:rsidR="0061035F" w:rsidRPr="0061035F" w:rsidRDefault="00183565" w:rsidP="00183565">
      <w:pPr>
        <w:spacing w:line="480" w:lineRule="auto"/>
        <w:ind w:firstLine="720"/>
      </w:pPr>
      <w:r>
        <w:t xml:space="preserve">Two-hundred and twenty-one </w:t>
      </w:r>
      <w:r w:rsidR="0061035F">
        <w:t xml:space="preserve">resumes will be prepared according to the population sample distribution in the table above.  </w:t>
      </w:r>
      <w:r w:rsidR="00D93D06">
        <w:t xml:space="preserve">  </w:t>
      </w:r>
      <w:r w:rsidR="0061035F">
        <w:t xml:space="preserve">The depended variable or call-backs for interviews will be collected using emails and phone numbers on the resumes.  </w:t>
      </w:r>
    </w:p>
    <w:p w14:paraId="7895FB47" w14:textId="77777777" w:rsidR="0061035F" w:rsidRDefault="0061035F" w:rsidP="0061035F">
      <w:pPr>
        <w:pStyle w:val="BodyText"/>
      </w:pPr>
    </w:p>
    <w:p w14:paraId="1A6E6FC2" w14:textId="071E1EFE" w:rsidR="0039613A" w:rsidRPr="00183565" w:rsidRDefault="0039613A" w:rsidP="00183565">
      <w:pPr>
        <w:pStyle w:val="APALevel3"/>
      </w:pPr>
      <w:bookmarkStart w:id="35" w:name="_Toc110706994"/>
      <w:r w:rsidRPr="00183565">
        <w:t>Time Schedule</w:t>
      </w:r>
      <w:bookmarkEnd w:id="35"/>
    </w:p>
    <w:p w14:paraId="236369C9" w14:textId="57C768D9" w:rsidR="003139B2" w:rsidRPr="003139B2" w:rsidRDefault="003139B2" w:rsidP="00183565">
      <w:pPr>
        <w:spacing w:line="480" w:lineRule="auto"/>
        <w:ind w:firstLine="720"/>
      </w:pPr>
      <w:r>
        <w:t>New Grad hiring is at the peak between September and December prior to the year of graduation.  Therefore, the data collection will be over those three months.  An additional month, January, will be allowed to compensate for the holiday break.</w:t>
      </w:r>
    </w:p>
    <w:p w14:paraId="19C21462" w14:textId="57B66145" w:rsidR="009E01E5" w:rsidRPr="00183565" w:rsidRDefault="00E453AE" w:rsidP="00183565">
      <w:pPr>
        <w:pStyle w:val="APALevel2"/>
      </w:pPr>
      <w:bookmarkStart w:id="36" w:name="_Toc110706995"/>
      <w:r w:rsidRPr="00183565">
        <w:t xml:space="preserve">Procedures for </w:t>
      </w:r>
      <w:r w:rsidR="0039613A" w:rsidRPr="00183565">
        <w:t>Analyzing Data</w:t>
      </w:r>
      <w:bookmarkEnd w:id="36"/>
    </w:p>
    <w:p w14:paraId="05100BD4" w14:textId="06A0B410" w:rsidR="00D93D06" w:rsidRPr="00D93D06" w:rsidRDefault="00D93D06" w:rsidP="00183565">
      <w:pPr>
        <w:pStyle w:val="APALevel3"/>
      </w:pPr>
    </w:p>
    <w:p w14:paraId="4594C234" w14:textId="45E0DBBD" w:rsidR="0039613A" w:rsidRDefault="0039613A" w:rsidP="00183565">
      <w:pPr>
        <w:pStyle w:val="APALevel3"/>
      </w:pPr>
      <w:bookmarkStart w:id="37" w:name="_Toc110706996"/>
      <w:r w:rsidRPr="00D618DC">
        <w:t>Organization of the Data</w:t>
      </w:r>
      <w:bookmarkEnd w:id="37"/>
    </w:p>
    <w:p w14:paraId="11BCBD40" w14:textId="180C358C" w:rsidR="0061035F" w:rsidRDefault="0061035F" w:rsidP="00183565">
      <w:pPr>
        <w:spacing w:line="480" w:lineRule="auto"/>
        <w:ind w:firstLine="720"/>
      </w:pPr>
      <w:r>
        <w:t>The data will be organized by independent and dependent variables.  The independent variables are divided into two groups.  The first group is resumes pre-screened manually.  The second group is resumes pre-screened with AI-enabled ATS’s.  The depended variable is the interview selection or call-back rate for each group.</w:t>
      </w:r>
    </w:p>
    <w:p w14:paraId="6789F4C6" w14:textId="77777777" w:rsidR="0061035F" w:rsidRPr="0061035F" w:rsidRDefault="0061035F" w:rsidP="00183565">
      <w:pPr>
        <w:spacing w:line="480" w:lineRule="auto"/>
        <w:ind w:firstLine="720"/>
      </w:pPr>
      <w:r>
        <w:t>The data will be labeled in excel for each candidate.  The persons  demographics, school attended, years of professional experience, extracurricular or volunteer positions, etc. will be labeled for each applicant.    The labeled data will be imported to WINKS for later analysis.</w:t>
      </w:r>
    </w:p>
    <w:p w14:paraId="7765A6CB" w14:textId="77777777" w:rsidR="0061035F" w:rsidRPr="0061035F" w:rsidRDefault="0061035F" w:rsidP="0061035F">
      <w:pPr>
        <w:pStyle w:val="BodyText"/>
        <w:ind w:firstLine="0"/>
      </w:pPr>
    </w:p>
    <w:p w14:paraId="76EB0D1E" w14:textId="5B064F62" w:rsidR="006A71DE" w:rsidRPr="00183565" w:rsidRDefault="006A71DE" w:rsidP="00183565">
      <w:pPr>
        <w:pStyle w:val="APALevel3"/>
      </w:pPr>
      <w:bookmarkStart w:id="38" w:name="_Toc110706997"/>
      <w:r w:rsidRPr="00183565">
        <w:t>Analysis of the Data</w:t>
      </w:r>
      <w:bookmarkEnd w:id="38"/>
    </w:p>
    <w:p w14:paraId="2A2B8C19" w14:textId="7DDDC848" w:rsidR="0061035F" w:rsidRDefault="0061035F" w:rsidP="00183565">
      <w:pPr>
        <w:spacing w:line="480" w:lineRule="auto"/>
        <w:ind w:firstLine="720"/>
      </w:pPr>
      <w:r>
        <w:t>The data will be analyzed using the independent t-test using ordinal or binary data. The sample size or N=</w:t>
      </w:r>
      <w:r w:rsidR="00183565">
        <w:t>221</w:t>
      </w:r>
      <w:r>
        <w:t xml:space="preserve"> which represents </w:t>
      </w:r>
      <w:r w:rsidR="00183565">
        <w:t>approximately 1</w:t>
      </w:r>
      <w:r>
        <w:t xml:space="preserve">% of the entire population of new </w:t>
      </w:r>
      <w:r w:rsidR="00183565">
        <w:t xml:space="preserve"> STEM </w:t>
      </w:r>
      <w:r>
        <w:t xml:space="preserve">graduates.  </w:t>
      </w:r>
      <w:r w:rsidR="00183565">
        <w:t xml:space="preserve">The number of submissions will be aligned with the percentage of race, ethnicity and gender in the STEM field.  </w:t>
      </w:r>
      <w:r>
        <w:t xml:space="preserve">The distribution between companies using manual and AI-enabled screening methods will be approximately 50% manual and 50% automated.  The </w:t>
      </w:r>
      <w:r w:rsidR="00183565">
        <w:t xml:space="preserve">data </w:t>
      </w:r>
      <w:r>
        <w:t>analysis will be done using WINKS.</w:t>
      </w:r>
    </w:p>
    <w:p w14:paraId="642B12A0" w14:textId="11127394" w:rsidR="009E01E5" w:rsidRPr="006B1786" w:rsidRDefault="009E01E5" w:rsidP="00183565">
      <w:pPr>
        <w:pStyle w:val="APALevel1"/>
        <w:rPr>
          <w:sz w:val="23"/>
          <w:szCs w:val="23"/>
        </w:rPr>
      </w:pPr>
      <w:bookmarkStart w:id="39" w:name="Chapter_4"/>
      <w:bookmarkEnd w:id="39"/>
      <w:r>
        <w:br w:type="page"/>
      </w:r>
    </w:p>
    <w:p w14:paraId="63768094" w14:textId="77777777" w:rsidR="009E01E5" w:rsidRPr="006B1786" w:rsidRDefault="009E01E5" w:rsidP="009E01E5"/>
    <w:p w14:paraId="542FA2A7" w14:textId="65570DFE" w:rsidR="00457B7B" w:rsidRPr="00400465" w:rsidRDefault="009E01E5" w:rsidP="009258A7">
      <w:pPr>
        <w:pStyle w:val="APALevel1"/>
      </w:pPr>
      <w:bookmarkStart w:id="40" w:name="_Toc110706998"/>
      <w:r w:rsidRPr="00400465">
        <w:t>WORKS CITED</w:t>
      </w:r>
      <w:bookmarkEnd w:id="40"/>
    </w:p>
    <w:p w14:paraId="3ECFDA42" w14:textId="2A00DEDD" w:rsidR="00CA31FA" w:rsidRDefault="00CA31FA" w:rsidP="00CA31FA">
      <w:pPr>
        <w:spacing w:line="480" w:lineRule="auto"/>
        <w:ind w:left="720" w:hanging="720"/>
      </w:pPr>
      <w:r w:rsidRPr="001C311C">
        <w:t xml:space="preserve">Abdurrahman, F. N. (2021). Black </w:t>
      </w:r>
      <w:r w:rsidR="0071767F">
        <w:t>h</w:t>
      </w:r>
      <w:r w:rsidRPr="001C311C">
        <w:t xml:space="preserve">oles: Finding </w:t>
      </w:r>
      <w:r w:rsidR="0071767F">
        <w:t>t</w:t>
      </w:r>
      <w:r w:rsidRPr="001C311C">
        <w:t xml:space="preserve">hem, </w:t>
      </w:r>
      <w:r w:rsidR="0071767F">
        <w:t>b</w:t>
      </w:r>
      <w:r w:rsidRPr="001C311C">
        <w:t xml:space="preserve">uilding </w:t>
      </w:r>
      <w:r w:rsidR="0071767F">
        <w:t>i</w:t>
      </w:r>
      <w:r w:rsidRPr="001C311C">
        <w:t xml:space="preserve">nstruments that </w:t>
      </w:r>
      <w:r w:rsidR="0071767F">
        <w:t>h</w:t>
      </w:r>
      <w:r w:rsidRPr="001C311C">
        <w:t xml:space="preserve">elp </w:t>
      </w:r>
      <w:r w:rsidR="0071767F">
        <w:t>y</w:t>
      </w:r>
      <w:r w:rsidRPr="001C311C">
        <w:t xml:space="preserve">ou </w:t>
      </w:r>
      <w:r w:rsidR="0071767F">
        <w:t>l</w:t>
      </w:r>
      <w:r w:rsidRPr="001C311C">
        <w:t xml:space="preserve">ook, and </w:t>
      </w:r>
      <w:r w:rsidR="0071767F">
        <w:t>h</w:t>
      </w:r>
      <w:r w:rsidRPr="001C311C">
        <w:t xml:space="preserve">ow </w:t>
      </w:r>
      <w:r w:rsidR="0071767F">
        <w:t>s</w:t>
      </w:r>
      <w:r w:rsidRPr="001C311C">
        <w:t xml:space="preserve">ystemic </w:t>
      </w:r>
      <w:r w:rsidR="0071767F">
        <w:t>r</w:t>
      </w:r>
      <w:r w:rsidRPr="001C311C">
        <w:t xml:space="preserve">acism </w:t>
      </w:r>
      <w:r w:rsidR="0071767F">
        <w:t>c</w:t>
      </w:r>
      <w:r w:rsidRPr="001C311C">
        <w:t xml:space="preserve">an </w:t>
      </w:r>
      <w:r w:rsidR="0071767F">
        <w:t>p</w:t>
      </w:r>
      <w:r w:rsidRPr="001C311C">
        <w:t xml:space="preserve">revent </w:t>
      </w:r>
      <w:r w:rsidR="0071767F">
        <w:t>y</w:t>
      </w:r>
      <w:r w:rsidRPr="001C311C">
        <w:t xml:space="preserve">ou from </w:t>
      </w:r>
      <w:r w:rsidR="0071767F">
        <w:t>d</w:t>
      </w:r>
      <w:r w:rsidRPr="001C311C">
        <w:t xml:space="preserve">oing </w:t>
      </w:r>
      <w:r w:rsidR="0071767F">
        <w:t>a</w:t>
      </w:r>
      <w:r w:rsidRPr="001C311C">
        <w:t xml:space="preserve">ny of </w:t>
      </w:r>
      <w:r w:rsidR="0071767F">
        <w:t>t</w:t>
      </w:r>
      <w:r w:rsidRPr="001C311C">
        <w:t>hat [Ph.D., University of California, Berkeley].</w:t>
      </w:r>
    </w:p>
    <w:p w14:paraId="46F4DDE8" w14:textId="77777777" w:rsidR="00CA31FA" w:rsidRPr="001C311C" w:rsidRDefault="00CA31FA" w:rsidP="00CA31FA">
      <w:pPr>
        <w:spacing w:line="480" w:lineRule="auto"/>
        <w:ind w:left="720" w:hanging="720"/>
      </w:pPr>
      <w:r w:rsidRPr="001C311C">
        <w:t xml:space="preserve"> https://www.proquest.com/docview/2572617614/abstract/1F164ECA2834C83PQ/1</w:t>
      </w:r>
    </w:p>
    <w:p w14:paraId="6F64491A" w14:textId="77777777" w:rsidR="00CA31FA" w:rsidRDefault="00CA31FA" w:rsidP="00CA31FA">
      <w:pPr>
        <w:pStyle w:val="BodyText"/>
        <w:ind w:left="720" w:hanging="720"/>
      </w:pPr>
      <w:r>
        <w:t>Adya, M., &amp; Kaiser, K. M. (2005a). Early determinants of women in the IT workforce: A model of girls’ career choices.</w:t>
      </w:r>
    </w:p>
    <w:p w14:paraId="75555238" w14:textId="77777777" w:rsidR="00CA31FA" w:rsidRDefault="00CA31FA" w:rsidP="00CA31FA">
      <w:pPr>
        <w:pStyle w:val="BodyText"/>
        <w:ind w:left="720" w:hanging="720"/>
      </w:pPr>
      <w:r>
        <w:t>Agrawal, A., Gans, J. S., &amp; Goldfarb, A. (2019). Exploring the impact of artificial Intelligence: Prediction versus judgment. Information Economics and Policy, 47, 1–6. https://doi.org/10.1016/j.infoecopol.2019.05.001</w:t>
      </w:r>
    </w:p>
    <w:p w14:paraId="65401E36" w14:textId="13DF3209" w:rsidR="00CA31FA" w:rsidRDefault="00CA31FA" w:rsidP="00CA31FA">
      <w:pPr>
        <w:pStyle w:val="BodyText"/>
        <w:ind w:left="720" w:hanging="720"/>
      </w:pPr>
      <w:r>
        <w:t>Arrow, K. J., &amp; Capron, W. M. (1959). Dynamic shortages and price rises: The engineer-scientist case. The Quarterly Journal of Economics, 73(2), 292. https://doi.org/10.2307/1883726 </w:t>
      </w:r>
    </w:p>
    <w:p w14:paraId="748F322C" w14:textId="3AF60F6F" w:rsidR="00A870F6" w:rsidRDefault="00A870F6" w:rsidP="00CA31FA">
      <w:pPr>
        <w:pStyle w:val="BodyText"/>
        <w:ind w:left="720" w:hanging="720"/>
        <w:rPr>
          <w:b/>
          <w:bCs/>
        </w:rPr>
      </w:pPr>
      <w:r w:rsidRPr="00A870F6">
        <w:t xml:space="preserve">Artificial Intelligence. 2022, In Merriam-Webster.com. Retrieved August 3, </w:t>
      </w:r>
      <w:r w:rsidR="002748EB" w:rsidRPr="00A870F6">
        <w:t>2022</w:t>
      </w:r>
      <w:r w:rsidR="0071767F">
        <w:t xml:space="preserve"> </w:t>
      </w:r>
      <w:r w:rsidRPr="00A870F6">
        <w:t>from</w:t>
      </w:r>
      <w:r>
        <w:rPr>
          <w:b/>
          <w:bCs/>
        </w:rPr>
        <w:t xml:space="preserve"> </w:t>
      </w:r>
      <w:hyperlink r:id="rId27" w:history="1">
        <w:r w:rsidRPr="00E7535A">
          <w:rPr>
            <w:rStyle w:val="Hyperlink"/>
            <w:bCs/>
          </w:rPr>
          <w:t>https://merriam-webster.com</w:t>
        </w:r>
      </w:hyperlink>
    </w:p>
    <w:p w14:paraId="0A38991D" w14:textId="152B28BE" w:rsidR="00230CE6" w:rsidRDefault="00230CE6" w:rsidP="00230CE6">
      <w:pPr>
        <w:spacing w:line="480" w:lineRule="auto"/>
        <w:ind w:left="720" w:hanging="720"/>
      </w:pPr>
      <w:r w:rsidRPr="00230CE6">
        <w:rPr>
          <w:color w:val="222222"/>
          <w:shd w:val="clear" w:color="auto" w:fill="FFFFFF"/>
        </w:rPr>
        <w:t>Barrett, C. (2019). Are the EU GDPR and the California CCPA becoming the de facto global standards for data privacy and protection?. </w:t>
      </w:r>
      <w:r w:rsidRPr="00230CE6">
        <w:rPr>
          <w:i/>
          <w:iCs/>
          <w:color w:val="222222"/>
        </w:rPr>
        <w:t>Scitech Lawyer</w:t>
      </w:r>
      <w:r w:rsidRPr="00230CE6">
        <w:rPr>
          <w:color w:val="222222"/>
          <w:shd w:val="clear" w:color="auto" w:fill="FFFFFF"/>
        </w:rPr>
        <w:t>, </w:t>
      </w:r>
      <w:r w:rsidRPr="00230CE6">
        <w:rPr>
          <w:i/>
          <w:iCs/>
          <w:color w:val="222222"/>
        </w:rPr>
        <w:t>15</w:t>
      </w:r>
      <w:r w:rsidRPr="00230CE6">
        <w:rPr>
          <w:color w:val="222222"/>
          <w:shd w:val="clear" w:color="auto" w:fill="FFFFFF"/>
        </w:rPr>
        <w:t>(3), 24-29.</w:t>
      </w:r>
    </w:p>
    <w:p w14:paraId="67D3DECC" w14:textId="77777777" w:rsidR="00CA31FA" w:rsidRDefault="00CA31FA" w:rsidP="00CA31FA">
      <w:pPr>
        <w:pStyle w:val="BodyText"/>
        <w:ind w:left="720" w:hanging="720"/>
      </w:pPr>
      <w:r>
        <w:t>Benson, J. &amp; Clark, F.  (1982). A guide for instrument development and validation. Journal for Occupational Therapy. https://doi.org/10.2307/248922 </w:t>
      </w:r>
    </w:p>
    <w:p w14:paraId="46172880" w14:textId="77777777" w:rsidR="00CA31FA" w:rsidRPr="001C311C" w:rsidRDefault="00CA31FA" w:rsidP="00CA31FA">
      <w:pPr>
        <w:pStyle w:val="ListParagraph"/>
        <w:spacing w:line="480" w:lineRule="auto"/>
        <w:ind w:hanging="720"/>
      </w:pPr>
      <w:r w:rsidRPr="00811EF4">
        <w:t xml:space="preserve">Biblica. (1984). </w:t>
      </w:r>
      <w:r w:rsidRPr="00811EF4">
        <w:rPr>
          <w:i/>
        </w:rPr>
        <w:t>The Holy Bible: New International Version</w:t>
      </w:r>
      <w:r w:rsidRPr="00811EF4">
        <w:t>.</w:t>
      </w:r>
    </w:p>
    <w:p w14:paraId="0179A207" w14:textId="531823B5" w:rsidR="00CA31FA" w:rsidRDefault="00CA31FA" w:rsidP="00CA31FA">
      <w:pPr>
        <w:pStyle w:val="BodyText"/>
        <w:ind w:left="720" w:hanging="720"/>
      </w:pPr>
      <w:r>
        <w:t xml:space="preserve">Bo, C. (2020). Bias and </w:t>
      </w:r>
      <w:r w:rsidR="0071767F">
        <w:t>p</w:t>
      </w:r>
      <w:r>
        <w:t xml:space="preserve">roductivity in </w:t>
      </w:r>
      <w:r w:rsidR="0071767F">
        <w:t>h</w:t>
      </w:r>
      <w:r>
        <w:t xml:space="preserve">umans and </w:t>
      </w:r>
      <w:r w:rsidR="0071767F">
        <w:t>a</w:t>
      </w:r>
      <w:r>
        <w:t xml:space="preserve">lgorithms: Theory and </w:t>
      </w:r>
      <w:r w:rsidR="0071767F">
        <w:t>e</w:t>
      </w:r>
      <w:r>
        <w:t xml:space="preserve">vidence from </w:t>
      </w:r>
      <w:r w:rsidR="0071767F">
        <w:t>r</w:t>
      </w:r>
      <w:r>
        <w:t xml:space="preserve">esume </w:t>
      </w:r>
      <w:r w:rsidR="0071767F">
        <w:t>s</w:t>
      </w:r>
      <w:r>
        <w:t xml:space="preserve">creening. </w:t>
      </w:r>
      <w:hyperlink r:id="rId28" w:history="1">
        <w:r w:rsidR="003A18D0" w:rsidRPr="00E7535A">
          <w:rPr>
            <w:rStyle w:val="Hyperlink"/>
          </w:rPr>
          <w:t>http://conference.iza.org/conference_files/MacroEcon_2017/cowgill_b8981.pdf</w:t>
        </w:r>
      </w:hyperlink>
    </w:p>
    <w:p w14:paraId="1A6B1991" w14:textId="793D262F" w:rsidR="003A18D0" w:rsidRDefault="003A18D0" w:rsidP="00C33135">
      <w:pPr>
        <w:spacing w:line="480" w:lineRule="auto"/>
        <w:ind w:left="720" w:hanging="720"/>
      </w:pPr>
      <w:r w:rsidRPr="003A18D0">
        <w:rPr>
          <w:color w:val="222222"/>
          <w:shd w:val="clear" w:color="auto" w:fill="FFFFFF"/>
        </w:rPr>
        <w:t xml:space="preserve">Board, D. I. (2019). AI </w:t>
      </w:r>
      <w:r w:rsidR="0071767F">
        <w:rPr>
          <w:color w:val="222222"/>
          <w:shd w:val="clear" w:color="auto" w:fill="FFFFFF"/>
        </w:rPr>
        <w:t>p</w:t>
      </w:r>
      <w:r w:rsidRPr="003A18D0">
        <w:rPr>
          <w:color w:val="222222"/>
          <w:shd w:val="clear" w:color="auto" w:fill="FFFFFF"/>
        </w:rPr>
        <w:t xml:space="preserve">rinciples: Recommendations on the </w:t>
      </w:r>
      <w:r w:rsidR="0071767F">
        <w:rPr>
          <w:color w:val="222222"/>
          <w:shd w:val="clear" w:color="auto" w:fill="FFFFFF"/>
        </w:rPr>
        <w:t>e</w:t>
      </w:r>
      <w:r w:rsidRPr="003A18D0">
        <w:rPr>
          <w:color w:val="222222"/>
          <w:shd w:val="clear" w:color="auto" w:fill="FFFFFF"/>
        </w:rPr>
        <w:t xml:space="preserve">thical </w:t>
      </w:r>
      <w:r w:rsidR="0071767F">
        <w:rPr>
          <w:color w:val="222222"/>
          <w:shd w:val="clear" w:color="auto" w:fill="FFFFFF"/>
        </w:rPr>
        <w:t>u</w:t>
      </w:r>
      <w:r w:rsidRPr="003A18D0">
        <w:rPr>
          <w:color w:val="222222"/>
          <w:shd w:val="clear" w:color="auto" w:fill="FFFFFF"/>
        </w:rPr>
        <w:t xml:space="preserve">se of Artificial Intelligence by the Department of Defense: Supporting </w:t>
      </w:r>
      <w:r w:rsidR="0071767F">
        <w:rPr>
          <w:color w:val="222222"/>
          <w:shd w:val="clear" w:color="auto" w:fill="FFFFFF"/>
        </w:rPr>
        <w:t>d</w:t>
      </w:r>
      <w:r w:rsidRPr="003A18D0">
        <w:rPr>
          <w:color w:val="222222"/>
          <w:shd w:val="clear" w:color="auto" w:fill="FFFFFF"/>
        </w:rPr>
        <w:t>ocument. </w:t>
      </w:r>
      <w:r w:rsidRPr="003A18D0">
        <w:rPr>
          <w:i/>
          <w:iCs/>
          <w:color w:val="222222"/>
        </w:rPr>
        <w:t>United States Department of Defense</w:t>
      </w:r>
      <w:r w:rsidRPr="003A18D0">
        <w:rPr>
          <w:color w:val="222222"/>
          <w:shd w:val="clear" w:color="auto" w:fill="FFFFFF"/>
        </w:rPr>
        <w:t>.</w:t>
      </w:r>
    </w:p>
    <w:p w14:paraId="32498CC2" w14:textId="77777777" w:rsidR="00CA31FA" w:rsidRDefault="00CA31FA" w:rsidP="00CA31FA">
      <w:pPr>
        <w:pStyle w:val="BodyText"/>
        <w:ind w:left="720" w:hanging="720"/>
      </w:pPr>
      <w:r>
        <w:t>Bondarouk, T., &amp; Fisher, S. L. (Eds.). (2020). Encyclopedia of electronic HRM. De Gruyter.</w:t>
      </w:r>
    </w:p>
    <w:p w14:paraId="4AA9BA61" w14:textId="4D3B8F4E" w:rsidR="00CA31FA" w:rsidRDefault="00CA31FA" w:rsidP="00CA31FA">
      <w:pPr>
        <w:pStyle w:val="BodyText"/>
        <w:ind w:left="720" w:hanging="720"/>
      </w:pPr>
      <w:r>
        <w:t xml:space="preserve">Borup, D., &amp; Schütte, E. C. M. (2022). In </w:t>
      </w:r>
      <w:r w:rsidR="0071767F">
        <w:t>s</w:t>
      </w:r>
      <w:r>
        <w:t xml:space="preserve">earch of a </w:t>
      </w:r>
      <w:r w:rsidR="0071767F">
        <w:t>j</w:t>
      </w:r>
      <w:r>
        <w:t xml:space="preserve">ob: Forecasting </w:t>
      </w:r>
      <w:r w:rsidR="0071767F">
        <w:t>e</w:t>
      </w:r>
      <w:r>
        <w:t xml:space="preserve">mployment </w:t>
      </w:r>
      <w:r w:rsidR="0071767F">
        <w:t>g</w:t>
      </w:r>
      <w:r>
        <w:t xml:space="preserve">rowth </w:t>
      </w:r>
      <w:r w:rsidR="0071767F">
        <w:t>u</w:t>
      </w:r>
      <w:r>
        <w:t xml:space="preserve">sing </w:t>
      </w:r>
      <w:r w:rsidR="0071767F">
        <w:t>G</w:t>
      </w:r>
      <w:r>
        <w:t xml:space="preserve">oogle </w:t>
      </w:r>
      <w:r w:rsidR="0071767F">
        <w:t>t</w:t>
      </w:r>
      <w:r>
        <w:t>rends. Journal of Business &amp; Economic Statistics, 40(1), 186–200. https://doi.org/10.1080/07350015.2020.1791133</w:t>
      </w:r>
    </w:p>
    <w:p w14:paraId="6C6000A7" w14:textId="77777777" w:rsidR="00CA31FA" w:rsidRDefault="00CA31FA" w:rsidP="00CA31FA">
      <w:pPr>
        <w:pStyle w:val="BodyText"/>
        <w:ind w:left="720" w:hanging="720"/>
      </w:pPr>
      <w:r>
        <w:t>Branscombe, N. R., &amp; Smith, E. R. (1990). Gender and racial stereotypes in impression formation and social decision-making processes. Sex Roles, 22(9), 627–647. https://doi.org/10.1007/BF00288239</w:t>
      </w:r>
    </w:p>
    <w:p w14:paraId="3A05EDEB" w14:textId="77777777" w:rsidR="00CA31FA" w:rsidRDefault="00CA31FA" w:rsidP="00CA31FA">
      <w:pPr>
        <w:pStyle w:val="BodyText"/>
        <w:ind w:left="720" w:hanging="720"/>
      </w:pPr>
      <w:r>
        <w:t>Brougham, D., &amp; Haar, J. (2018a). Smart Technology, Artificial Intelligence, Robotics, and Algorithms (STARA): Employees’ perceptions of our future workplace. Journal of Management &amp; Organization, 24(2), 239–257. https://doi.org/10.1017/jmo.2016.55</w:t>
      </w:r>
    </w:p>
    <w:p w14:paraId="108535E7" w14:textId="64146F24" w:rsidR="00CA31FA" w:rsidRDefault="00CA31FA" w:rsidP="00CA31FA">
      <w:pPr>
        <w:pStyle w:val="BodyText"/>
        <w:ind w:left="720" w:hanging="720"/>
      </w:pPr>
      <w:r>
        <w:t xml:space="preserve">Brown, V. M. (2021). Organizational </w:t>
      </w:r>
      <w:r w:rsidR="0071767F">
        <w:t>j</w:t>
      </w:r>
      <w:r>
        <w:t xml:space="preserve">ustice and Machine Learning: From the </w:t>
      </w:r>
      <w:r w:rsidR="0071767F">
        <w:t>v</w:t>
      </w:r>
      <w:r>
        <w:t xml:space="preserve">oices of </w:t>
      </w:r>
      <w:r w:rsidR="0071767F">
        <w:t>g</w:t>
      </w:r>
      <w:r>
        <w:t>eneration Z [Ph.D., Pepperdine University]. https://www.proquest.com/docview/2506683507/abstract/F6BAD1EE74A2411FPQ/1</w:t>
      </w:r>
    </w:p>
    <w:p w14:paraId="6171971D" w14:textId="0D8F09FE" w:rsidR="00CA31FA" w:rsidRDefault="00CA31FA" w:rsidP="00CA31FA">
      <w:pPr>
        <w:pStyle w:val="BodyText"/>
        <w:ind w:left="720" w:hanging="720"/>
      </w:pPr>
      <w:r>
        <w:t xml:space="preserve">Bui, C. K. T. (2021). Exploring </w:t>
      </w:r>
      <w:r w:rsidR="0071767F">
        <w:t>b</w:t>
      </w:r>
      <w:r>
        <w:t xml:space="preserve">ias </w:t>
      </w:r>
      <w:r w:rsidR="0071767F">
        <w:t>a</w:t>
      </w:r>
      <w:r>
        <w:t xml:space="preserve">gainst </w:t>
      </w:r>
      <w:r w:rsidR="0071767F">
        <w:t>w</w:t>
      </w:r>
      <w:r>
        <w:t xml:space="preserve">omen in Artificial Intelligence: Practitioners’ </w:t>
      </w:r>
      <w:r w:rsidR="0071767F">
        <w:t>v</w:t>
      </w:r>
      <w:r>
        <w:t xml:space="preserve">iews on </w:t>
      </w:r>
      <w:r w:rsidR="0071767F">
        <w:t>s</w:t>
      </w:r>
      <w:r>
        <w:t xml:space="preserve">ystems of </w:t>
      </w:r>
      <w:r w:rsidR="0071767F">
        <w:t>d</w:t>
      </w:r>
      <w:r>
        <w:t>iscrimination. https://www.duo.uio.no/handle/10852/88551</w:t>
      </w:r>
    </w:p>
    <w:p w14:paraId="5DBF1637" w14:textId="77777777" w:rsidR="00CA31FA" w:rsidRDefault="00CA31FA" w:rsidP="00CA31FA">
      <w:pPr>
        <w:pStyle w:val="BodyText"/>
        <w:ind w:left="720" w:hanging="720"/>
      </w:pPr>
      <w:r>
        <w:t>Bursell, M. (n.d.). What’s in a name? - A field experiment test for the existence of ethnic discrimination in the hiring process. 29.</w:t>
      </w:r>
    </w:p>
    <w:p w14:paraId="06C41E4A" w14:textId="77777777" w:rsidR="00CA31FA" w:rsidRDefault="00CA31FA" w:rsidP="00CA31FA">
      <w:pPr>
        <w:pStyle w:val="BodyText"/>
        <w:ind w:left="720" w:hanging="720"/>
      </w:pPr>
      <w:r>
        <w:t>Busetta, G., Campolo, M. G., &amp; Panarello, D. (2020). The discrimination decomposition index: A new instrument to separate statistical and taste-based discrimination using first- and second-generation immigrants. International Journal of Social Economics, 47(12), 1577–1597. https://doi.org/10.1108/IJSE-02-2020-0055</w:t>
      </w:r>
    </w:p>
    <w:p w14:paraId="78A87666" w14:textId="77777777" w:rsidR="00CA31FA" w:rsidRDefault="00CA31FA" w:rsidP="00CA31FA">
      <w:pPr>
        <w:pStyle w:val="BodyText"/>
        <w:ind w:left="720" w:hanging="720"/>
        <w:rPr>
          <w:bCs/>
          <w:color w:val="000000"/>
        </w:rPr>
      </w:pPr>
      <w:r w:rsidRPr="0070422D">
        <w:rPr>
          <w:bCs/>
          <w:color w:val="000000"/>
        </w:rPr>
        <w:t>C</w:t>
      </w:r>
      <w:r>
        <w:rPr>
          <w:bCs/>
          <w:color w:val="000000"/>
        </w:rPr>
        <w:t>hristian</w:t>
      </w:r>
      <w:r w:rsidRPr="0070422D">
        <w:rPr>
          <w:bCs/>
          <w:color w:val="000000"/>
        </w:rPr>
        <w:t xml:space="preserve">, </w:t>
      </w:r>
      <w:r>
        <w:rPr>
          <w:bCs/>
          <w:color w:val="000000"/>
        </w:rPr>
        <w:t>Brian</w:t>
      </w:r>
      <w:r w:rsidRPr="0070422D">
        <w:rPr>
          <w:bCs/>
          <w:color w:val="000000"/>
        </w:rPr>
        <w:t>.(2021). </w:t>
      </w:r>
      <w:r w:rsidRPr="0070422D">
        <w:rPr>
          <w:bCs/>
          <w:i/>
          <w:iCs/>
          <w:color w:val="000000"/>
        </w:rPr>
        <w:t>Alignment problem</w:t>
      </w:r>
      <w:r>
        <w:rPr>
          <w:bCs/>
          <w:i/>
          <w:iCs/>
          <w:color w:val="000000"/>
        </w:rPr>
        <w:t>:</w:t>
      </w:r>
      <w:r w:rsidRPr="0070422D">
        <w:rPr>
          <w:bCs/>
          <w:i/>
          <w:iCs/>
          <w:color w:val="000000"/>
        </w:rPr>
        <w:t xml:space="preserve"> how can machines learn human values?</w:t>
      </w:r>
      <w:r w:rsidRPr="0070422D">
        <w:rPr>
          <w:bCs/>
          <w:color w:val="000000"/>
        </w:rPr>
        <w:t> </w:t>
      </w:r>
      <w:r>
        <w:rPr>
          <w:bCs/>
          <w:color w:val="000000"/>
        </w:rPr>
        <w:t>Atlantic Books</w:t>
      </w:r>
      <w:r w:rsidRPr="0070422D">
        <w:rPr>
          <w:bCs/>
          <w:color w:val="000000"/>
        </w:rPr>
        <w:t>. </w:t>
      </w:r>
    </w:p>
    <w:p w14:paraId="4B70ADEA" w14:textId="100F45D2" w:rsidR="00CA31FA" w:rsidRDefault="00CA31FA" w:rsidP="00CA31FA">
      <w:pPr>
        <w:pStyle w:val="BodyText"/>
        <w:ind w:left="720" w:hanging="720"/>
      </w:pPr>
      <w:r>
        <w:t xml:space="preserve">Cowgill, B. (2020). Bias and </w:t>
      </w:r>
      <w:r w:rsidR="00132090">
        <w:t>p</w:t>
      </w:r>
      <w:r>
        <w:t xml:space="preserve">roductivity in </w:t>
      </w:r>
      <w:r w:rsidR="00132090">
        <w:t>h</w:t>
      </w:r>
      <w:r>
        <w:t xml:space="preserve">umans and </w:t>
      </w:r>
      <w:r w:rsidR="00132090">
        <w:t>a</w:t>
      </w:r>
      <w:r>
        <w:t xml:space="preserve">lgorithms: Theory and </w:t>
      </w:r>
      <w:r w:rsidR="00132090">
        <w:t>e</w:t>
      </w:r>
      <w:r>
        <w:t xml:space="preserve">vidence from </w:t>
      </w:r>
      <w:r w:rsidR="00132090">
        <w:t>r</w:t>
      </w:r>
      <w:r>
        <w:t xml:space="preserve">esume </w:t>
      </w:r>
      <w:r w:rsidR="00132090">
        <w:t>s</w:t>
      </w:r>
      <w:r>
        <w:t>creening.</w:t>
      </w:r>
    </w:p>
    <w:p w14:paraId="3CCCC8CB" w14:textId="77777777" w:rsidR="00CA31FA" w:rsidRDefault="00CA31FA" w:rsidP="00CA31FA">
      <w:pPr>
        <w:pStyle w:val="BodyText"/>
        <w:ind w:left="720" w:hanging="720"/>
      </w:pPr>
      <w:r>
        <w:t>Derous, E., &amp; Ryan, A. M. (2018). When your resume is (not) turning you down: Modelling ethnic bias in resume screening. Human Resource Management Journal, 29(2), 113–130. https://doi.org/10.1111/1748-8583.12217 </w:t>
      </w:r>
    </w:p>
    <w:p w14:paraId="173FE4F9" w14:textId="77777777" w:rsidR="00CA31FA" w:rsidRDefault="00CA31FA" w:rsidP="00CA31FA">
      <w:pPr>
        <w:pStyle w:val="BodyText"/>
        <w:ind w:left="720" w:hanging="720"/>
      </w:pPr>
      <w:r>
        <w:t>Derous, E., Nguyen, H.-H. D., &amp; Ryan, A. M. (2020). Reducing ethnic discrimination in resume-screening: A test of two training interventions. European Journal of Work and Organizational Psychology, 30(2), 225–239. https://doi.org/10.1080/1359432x.2020.1756907 </w:t>
      </w:r>
    </w:p>
    <w:p w14:paraId="093FD40A" w14:textId="77777777" w:rsidR="00CA31FA" w:rsidRDefault="00CA31FA" w:rsidP="00CA31FA">
      <w:pPr>
        <w:pStyle w:val="BodyText"/>
        <w:ind w:left="720" w:hanging="720"/>
      </w:pPr>
      <w:r>
        <w:t>Feingold, M. (2019). The religion of the young Isaac Newton. Annals of Science, 76(2), 210–218. https://doi.org/10.1080/00033790.2018.1549686</w:t>
      </w:r>
    </w:p>
    <w:p w14:paraId="70B64438" w14:textId="77777777" w:rsidR="00CA31FA" w:rsidRDefault="00CA31FA" w:rsidP="00CA31FA">
      <w:pPr>
        <w:pStyle w:val="BodyText"/>
        <w:ind w:left="720" w:hanging="720"/>
      </w:pPr>
      <w:r>
        <w:t xml:space="preserve">Fetzer, J. H. (1990). What is Artificial Intelligence? In J. H. Fetzer (Ed.), Artificial Intelligence: Its Scope and Limits (pp. 3–27). Springer Netherlands. </w:t>
      </w:r>
      <w:hyperlink r:id="rId29" w:history="1">
        <w:r w:rsidRPr="00E7535A">
          <w:rPr>
            <w:rStyle w:val="Hyperlink"/>
          </w:rPr>
          <w:t>https://doi.org/10.1007/978-94-009-1900-6_1</w:t>
        </w:r>
      </w:hyperlink>
    </w:p>
    <w:p w14:paraId="1B640837" w14:textId="760C90FF" w:rsidR="00CA31FA" w:rsidRDefault="00CA31FA" w:rsidP="00CA31FA">
      <w:pPr>
        <w:pStyle w:val="BodyText"/>
        <w:ind w:left="720" w:hanging="720"/>
      </w:pPr>
      <w:r w:rsidRPr="00811EF4">
        <w:t xml:space="preserve">Floridi, L., Cowls, J., Beltrametti, M., Chatila, R., Chazerand, P., Dignum, V., Luetge, C., Madelin, R., Pagallo, U., Rossi, F., Schafer, B., Valcke, P., &amp; Vayena, E. (2018). AI4People—An </w:t>
      </w:r>
      <w:r w:rsidR="00132090">
        <w:t>e</w:t>
      </w:r>
      <w:r w:rsidRPr="00811EF4">
        <w:t xml:space="preserve">thical </w:t>
      </w:r>
      <w:r w:rsidR="00132090">
        <w:t>f</w:t>
      </w:r>
      <w:r w:rsidRPr="00811EF4">
        <w:t xml:space="preserve">ramework for </w:t>
      </w:r>
      <w:proofErr w:type="spellStart"/>
      <w:r w:rsidRPr="00811EF4">
        <w:t>a</w:t>
      </w:r>
      <w:r w:rsidR="00132090">
        <w:t>g</w:t>
      </w:r>
      <w:r w:rsidRPr="00811EF4">
        <w:t>Good</w:t>
      </w:r>
      <w:proofErr w:type="spellEnd"/>
      <w:r w:rsidRPr="00811EF4">
        <w:t xml:space="preserve"> AI Society: </w:t>
      </w:r>
      <w:r w:rsidR="00132090">
        <w:t>o</w:t>
      </w:r>
      <w:r w:rsidRPr="00811EF4">
        <w:t xml:space="preserve">pportunities, </w:t>
      </w:r>
      <w:r w:rsidR="00132090">
        <w:t>r</w:t>
      </w:r>
      <w:r w:rsidRPr="00811EF4">
        <w:t xml:space="preserve">isks, </w:t>
      </w:r>
      <w:r w:rsidR="00132090">
        <w:t>p</w:t>
      </w:r>
      <w:r w:rsidRPr="00811EF4">
        <w:t xml:space="preserve">rinciples, and </w:t>
      </w:r>
      <w:r w:rsidR="00132090">
        <w:t>r</w:t>
      </w:r>
      <w:r w:rsidRPr="00811EF4">
        <w:t xml:space="preserve">ecommendations. </w:t>
      </w:r>
      <w:r w:rsidRPr="00811EF4">
        <w:rPr>
          <w:i/>
          <w:iCs/>
        </w:rPr>
        <w:t>Minds and Machines</w:t>
      </w:r>
      <w:r w:rsidRPr="00811EF4">
        <w:t xml:space="preserve">, </w:t>
      </w:r>
      <w:r w:rsidRPr="00811EF4">
        <w:rPr>
          <w:i/>
          <w:iCs/>
        </w:rPr>
        <w:t>28</w:t>
      </w:r>
      <w:r w:rsidRPr="00811EF4">
        <w:t xml:space="preserve">(4), 689–707. </w:t>
      </w:r>
      <w:hyperlink r:id="rId30" w:history="1">
        <w:r w:rsidRPr="00811EF4">
          <w:rPr>
            <w:rStyle w:val="Hyperlink"/>
          </w:rPr>
          <w:t>https://doi.org/10.1007/s11023-018-9482-5</w:t>
        </w:r>
      </w:hyperlink>
    </w:p>
    <w:p w14:paraId="679BE0CC" w14:textId="5FF5CE5D" w:rsidR="00CA31FA" w:rsidRDefault="00CA31FA" w:rsidP="00CA31FA">
      <w:pPr>
        <w:pStyle w:val="BodyText"/>
        <w:ind w:left="720" w:hanging="720"/>
      </w:pPr>
      <w:r>
        <w:t xml:space="preserve">Fuller, J. B., Raman, M., Sage-Gavin, E., &amp; Hines, K. (2021). Hidden </w:t>
      </w:r>
      <w:r w:rsidR="00132090">
        <w:t>w</w:t>
      </w:r>
      <w:r>
        <w:t xml:space="preserve">orkers: Untapped </w:t>
      </w:r>
      <w:r w:rsidR="00132090">
        <w:t>t</w:t>
      </w:r>
      <w:r>
        <w:t>alent. Harvard Business School, September.</w:t>
      </w:r>
    </w:p>
    <w:p w14:paraId="7CFD3405" w14:textId="257592E4" w:rsidR="00CA31FA" w:rsidRDefault="00CA31FA" w:rsidP="00CA31FA">
      <w:pPr>
        <w:pStyle w:val="BodyText"/>
        <w:ind w:left="720" w:hanging="720"/>
      </w:pPr>
      <w:r>
        <w:t xml:space="preserve">Grant, E. (2000). God and </w:t>
      </w:r>
      <w:r w:rsidR="00132090">
        <w:t>n</w:t>
      </w:r>
      <w:r>
        <w:t xml:space="preserve">atural Philosophy: The </w:t>
      </w:r>
      <w:r w:rsidR="00132090">
        <w:t>l</w:t>
      </w:r>
      <w:r>
        <w:t xml:space="preserve">ate </w:t>
      </w:r>
      <w:r w:rsidR="00132090">
        <w:t>m</w:t>
      </w:r>
      <w:r>
        <w:t xml:space="preserve">iddle </w:t>
      </w:r>
      <w:r w:rsidR="00132090">
        <w:t>a</w:t>
      </w:r>
      <w:r>
        <w:t>ges and Sir Isaac Newton. Early Science and Medicine, 5(3), 279–298. https://doi.org/10.1163/157338200X00236</w:t>
      </w:r>
    </w:p>
    <w:p w14:paraId="63CBC53D" w14:textId="53F02B53" w:rsidR="00D93D06" w:rsidRPr="00D93D06" w:rsidRDefault="00D93D06" w:rsidP="00D93D06">
      <w:pPr>
        <w:spacing w:before="100" w:beforeAutospacing="1" w:after="100" w:afterAutospacing="1" w:line="480" w:lineRule="auto"/>
        <w:ind w:left="810" w:hanging="837"/>
        <w:rPr>
          <w:color w:val="000000"/>
        </w:rPr>
      </w:pPr>
      <w:r w:rsidRPr="002E7EC6">
        <w:rPr>
          <w:color w:val="000000" w:themeColor="text1"/>
        </w:rPr>
        <w:t xml:space="preserve">Hagendorff, T. (2019, October 11). </w:t>
      </w:r>
      <w:r w:rsidRPr="002E7EC6">
        <w:rPr>
          <w:iCs/>
          <w:color w:val="000000" w:themeColor="text1"/>
        </w:rPr>
        <w:t xml:space="preserve">The </w:t>
      </w:r>
      <w:r w:rsidRPr="002E7EC6">
        <w:rPr>
          <w:b/>
          <w:bCs/>
          <w:iCs/>
          <w:color w:val="000000" w:themeColor="text1"/>
        </w:rPr>
        <w:t>et</w:t>
      </w:r>
      <w:r w:rsidRPr="002E7EC6">
        <w:rPr>
          <w:iCs/>
          <w:color w:val="000000" w:themeColor="text1"/>
        </w:rPr>
        <w:t xml:space="preserve">hics of AI </w:t>
      </w:r>
      <w:r w:rsidRPr="002E7EC6">
        <w:rPr>
          <w:b/>
          <w:bCs/>
          <w:iCs/>
          <w:color w:val="000000" w:themeColor="text1"/>
        </w:rPr>
        <w:t>e</w:t>
      </w:r>
      <w:r w:rsidRPr="002E7EC6">
        <w:rPr>
          <w:iCs/>
          <w:color w:val="000000" w:themeColor="text1"/>
        </w:rPr>
        <w:t xml:space="preserve">thics -- An </w:t>
      </w:r>
      <w:r w:rsidRPr="002E7EC6">
        <w:rPr>
          <w:b/>
          <w:bCs/>
          <w:iCs/>
          <w:color w:val="000000" w:themeColor="text1"/>
        </w:rPr>
        <w:t>e</w:t>
      </w:r>
      <w:r w:rsidRPr="002E7EC6">
        <w:rPr>
          <w:iCs/>
          <w:color w:val="000000" w:themeColor="text1"/>
        </w:rPr>
        <w:t xml:space="preserve">valuation of </w:t>
      </w:r>
      <w:r w:rsidRPr="0077513F">
        <w:rPr>
          <w:b/>
          <w:bCs/>
          <w:iCs/>
          <w:color w:val="000000" w:themeColor="text1"/>
        </w:rPr>
        <w:t>g</w:t>
      </w:r>
      <w:r w:rsidRPr="0077513F">
        <w:rPr>
          <w:iCs/>
          <w:color w:val="000000" w:themeColor="text1"/>
        </w:rPr>
        <w:t>uidelines</w:t>
      </w:r>
      <w:r w:rsidRPr="002E7EC6">
        <w:rPr>
          <w:iCs/>
          <w:color w:val="000000" w:themeColor="text1"/>
        </w:rPr>
        <w:t>.</w:t>
      </w:r>
      <w:r w:rsidRPr="002E7EC6">
        <w:rPr>
          <w:color w:val="000000" w:themeColor="text1"/>
        </w:rPr>
        <w:t xml:space="preserve"> </w:t>
      </w:r>
      <w:r w:rsidRPr="002E7EC6">
        <w:rPr>
          <w:i/>
          <w:iCs/>
          <w:color w:val="000000" w:themeColor="text1"/>
        </w:rPr>
        <w:t>arXiv.org.</w:t>
      </w:r>
      <w:r w:rsidRPr="002E7EC6">
        <w:rPr>
          <w:color w:val="000000" w:themeColor="text1"/>
        </w:rPr>
        <w:t xml:space="preserve"> </w:t>
      </w:r>
      <w:hyperlink r:id="rId31" w:history="1">
        <w:r w:rsidRPr="002E7EC6">
          <w:rPr>
            <w:rStyle w:val="Hyperlink"/>
            <w:color w:val="0070C0"/>
          </w:rPr>
          <w:t>https://arxiv.org/abs/1903.03425</w:t>
        </w:r>
      </w:hyperlink>
      <w:r w:rsidRPr="002E7EC6">
        <w:rPr>
          <w:color w:val="0070C0"/>
        </w:rPr>
        <w:t>.</w:t>
      </w:r>
    </w:p>
    <w:p w14:paraId="55C15C87" w14:textId="36610F8C" w:rsidR="00CA31FA" w:rsidRDefault="00CA31FA" w:rsidP="00CA31FA">
      <w:pPr>
        <w:pStyle w:val="BodyText"/>
        <w:ind w:left="720" w:hanging="720"/>
      </w:pPr>
      <w:r>
        <w:t xml:space="preserve">Heric, M. (2018). HRs </w:t>
      </w:r>
      <w:r w:rsidR="00132090">
        <w:t>n</w:t>
      </w:r>
      <w:r>
        <w:t xml:space="preserve">ew </w:t>
      </w:r>
      <w:r w:rsidR="00132090">
        <w:t>d</w:t>
      </w:r>
      <w:r>
        <w:t xml:space="preserve">igital </w:t>
      </w:r>
      <w:r w:rsidR="00132090">
        <w:t>m</w:t>
      </w:r>
      <w:r>
        <w:t>andate. https://www.bain.com/contentassets/3dea09cc27fd426abfb35f9caa0e97dc/bain_brief_-hrs_new_digital_mandate.pdf</w:t>
      </w:r>
    </w:p>
    <w:p w14:paraId="6621C24A" w14:textId="77777777" w:rsidR="009C4283" w:rsidRDefault="009C4283" w:rsidP="009C4283">
      <w:pPr>
        <w:spacing w:line="480" w:lineRule="auto"/>
        <w:ind w:hanging="480"/>
      </w:pPr>
      <w:proofErr w:type="spellStart"/>
      <w:r>
        <w:t>Holderman</w:t>
      </w:r>
      <w:proofErr w:type="spellEnd"/>
      <w:r>
        <w:t xml:space="preserve">, J. (2014). The Impact of Applicant </w:t>
      </w:r>
      <w:proofErr w:type="spellStart"/>
      <w:r>
        <w:t>Trcking</w:t>
      </w:r>
      <w:proofErr w:type="spellEnd"/>
      <w:r>
        <w:t xml:space="preserve"> System on Job Search. </w:t>
      </w:r>
      <w:r>
        <w:rPr>
          <w:i/>
          <w:iCs/>
        </w:rPr>
        <w:t>Career Planning and Adult Development Journal</w:t>
      </w:r>
      <w:r>
        <w:t xml:space="preserve">, </w:t>
      </w:r>
      <w:r>
        <w:rPr>
          <w:i/>
          <w:iCs/>
        </w:rPr>
        <w:t>30</w:t>
      </w:r>
      <w:r>
        <w:t>, 154.</w:t>
      </w:r>
    </w:p>
    <w:p w14:paraId="4CF6838F" w14:textId="77777777" w:rsidR="009C4283" w:rsidRDefault="009C4283" w:rsidP="009C4283">
      <w:pPr>
        <w:pStyle w:val="BodyText"/>
      </w:pPr>
    </w:p>
    <w:p w14:paraId="2BECF1F3" w14:textId="4EC3EA0B" w:rsidR="00CA31FA" w:rsidRDefault="00CA31FA" w:rsidP="00CA31FA">
      <w:pPr>
        <w:pStyle w:val="BodyText"/>
        <w:ind w:left="720" w:hanging="720"/>
      </w:pPr>
      <w:proofErr w:type="spellStart"/>
      <w:r>
        <w:t>Horbach</w:t>
      </w:r>
      <w:proofErr w:type="spellEnd"/>
      <w:r>
        <w:t>, J., &amp; Rammer, C. (2020). Labor shortage and Innovation. SSRN Electronic Journal. https://doi.org/10.2139/ssrn.3545776 </w:t>
      </w:r>
    </w:p>
    <w:p w14:paraId="74B5657C" w14:textId="5B9A19B6" w:rsidR="00230CE6" w:rsidRPr="00230CE6" w:rsidRDefault="00230CE6" w:rsidP="00230CE6">
      <w:pPr>
        <w:spacing w:line="480" w:lineRule="auto"/>
        <w:ind w:left="720" w:hanging="720"/>
        <w:rPr>
          <w:color w:val="222222"/>
        </w:rPr>
      </w:pPr>
      <w:r w:rsidRPr="00230CE6">
        <w:rPr>
          <w:color w:val="222222"/>
        </w:rPr>
        <w:t>Houser, K. A., &amp; Voss, W. G. (2018). GDPR: The end of Google and Facebook or a new paradigm in data privacy. </w:t>
      </w:r>
      <w:r w:rsidRPr="00230CE6">
        <w:rPr>
          <w:i/>
          <w:iCs/>
          <w:color w:val="222222"/>
        </w:rPr>
        <w:t>Rich. JL &amp; Tech.</w:t>
      </w:r>
      <w:r w:rsidRPr="00230CE6">
        <w:rPr>
          <w:color w:val="222222"/>
        </w:rPr>
        <w:t>, </w:t>
      </w:r>
      <w:r w:rsidRPr="00230CE6">
        <w:rPr>
          <w:i/>
          <w:iCs/>
          <w:color w:val="222222"/>
        </w:rPr>
        <w:t>25</w:t>
      </w:r>
      <w:r w:rsidRPr="00230CE6">
        <w:rPr>
          <w:color w:val="222222"/>
        </w:rPr>
        <w:t>, 1.</w:t>
      </w:r>
    </w:p>
    <w:p w14:paraId="3C0AC5CE" w14:textId="07A198D0" w:rsidR="00CA31FA" w:rsidRDefault="00CA31FA" w:rsidP="00CA31FA">
      <w:pPr>
        <w:pStyle w:val="BodyText"/>
        <w:ind w:left="720" w:hanging="720"/>
      </w:pPr>
      <w:r>
        <w:t xml:space="preserve">Houser, Kimberly. (2019). Can AI Solve the Diversity Problem in the Tech Industry: Mitigating Noise and Bias in Employment </w:t>
      </w:r>
      <w:r w:rsidR="002748EB">
        <w:t>Decision-Making?</w:t>
      </w:r>
    </w:p>
    <w:p w14:paraId="0453311A" w14:textId="3505D775" w:rsidR="00CA31FA" w:rsidRDefault="00CA31FA" w:rsidP="00CA31FA">
      <w:pPr>
        <w:pStyle w:val="BodyText"/>
        <w:ind w:left="720" w:hanging="720"/>
      </w:pPr>
      <w:r>
        <w:t>Hsu, J. (2020). Can AI hiring systems be made antiracist? Makers and users of AI-assisted recruiting software reexamine the tools' development and how they're used - [News]. IEEE Spectrum, 57(9), 9–11. https://doi.org/10.1109/mspec.2020.9173891 </w:t>
      </w:r>
    </w:p>
    <w:p w14:paraId="3C277CAB" w14:textId="35DB0877" w:rsidR="001A296B" w:rsidRDefault="001A296B" w:rsidP="00CA31FA">
      <w:pPr>
        <w:pStyle w:val="BodyText"/>
        <w:ind w:left="720" w:hanging="720"/>
      </w:pPr>
      <w:r w:rsidRPr="001A296B">
        <w:t>IBM</w:t>
      </w:r>
      <w:r>
        <w:t xml:space="preserve">. </w:t>
      </w:r>
      <w:r w:rsidRPr="001A296B">
        <w:t xml:space="preserve"> </w:t>
      </w:r>
      <w:r>
        <w:t>(2018).</w:t>
      </w:r>
      <w:r w:rsidRPr="001A296B">
        <w:t xml:space="preserve"> Everyday </w:t>
      </w:r>
      <w:r>
        <w:t>e</w:t>
      </w:r>
      <w:r w:rsidRPr="001A296B">
        <w:t xml:space="preserve">thics for </w:t>
      </w:r>
      <w:r>
        <w:t>a</w:t>
      </w:r>
      <w:r w:rsidRPr="001A296B">
        <w:t xml:space="preserve">rtificial </w:t>
      </w:r>
      <w:r>
        <w:t>i</w:t>
      </w:r>
      <w:r w:rsidRPr="001A296B">
        <w:t>ntelligence</w:t>
      </w:r>
      <w:r>
        <w:t xml:space="preserve">. </w:t>
      </w:r>
      <w:r w:rsidRPr="001A296B">
        <w:t>https://www.ibm.com/watson/assets/duo/pdf/everydayethics.pdf</w:t>
      </w:r>
    </w:p>
    <w:p w14:paraId="068F6DF1" w14:textId="69700204" w:rsidR="00CA31FA" w:rsidRDefault="00CA31FA" w:rsidP="00CA31FA">
      <w:pPr>
        <w:pStyle w:val="BodyText"/>
        <w:ind w:left="720" w:hanging="720"/>
      </w:pPr>
      <w:r>
        <w:t xml:space="preserve">Kasbe, T. (n.d.). You Shall Love Your Neighbor as Yourself: Ethics of Artificial Intelligence, Robotics and Supra-intelligence [D.Min., Duke University]. Retrieved June 25, 2022, from </w:t>
      </w:r>
      <w:hyperlink r:id="rId32" w:history="1">
        <w:r w:rsidR="00FA0977" w:rsidRPr="00E7535A">
          <w:rPr>
            <w:rStyle w:val="Hyperlink"/>
          </w:rPr>
          <w:t>https://www.proquest.com/docview/2402948743/abstract/A5D6D19A1F4E441DPQ/1</w:t>
        </w:r>
      </w:hyperlink>
    </w:p>
    <w:p w14:paraId="09E5EDEF" w14:textId="62EC0A2F" w:rsidR="00FA0977" w:rsidRPr="00FA0977" w:rsidRDefault="00FA0977" w:rsidP="00FA0977">
      <w:pPr>
        <w:spacing w:line="480" w:lineRule="auto"/>
        <w:ind w:left="450" w:hanging="480"/>
      </w:pPr>
      <w:r w:rsidRPr="00FA0977">
        <w:t xml:space="preserve">Kerns, M., &amp; Roth, A. (2020). </w:t>
      </w:r>
      <w:r w:rsidRPr="00FA0977">
        <w:rPr>
          <w:i/>
          <w:iCs/>
        </w:rPr>
        <w:t>The ethical algorithm: The science of socially aware algorithm design</w:t>
      </w:r>
      <w:r w:rsidRPr="00FA0977">
        <w:t>. Oxford University Press.</w:t>
      </w:r>
    </w:p>
    <w:p w14:paraId="46227CDA" w14:textId="77777777" w:rsidR="00CA31FA" w:rsidRDefault="00CA31FA" w:rsidP="00CA31FA">
      <w:pPr>
        <w:pStyle w:val="BodyText"/>
        <w:ind w:left="720" w:hanging="720"/>
      </w:pPr>
      <w:r>
        <w:t xml:space="preserve">Koteswari, B., &amp; Padmaja, P. (2020). Use of Applicant Tracking System (ATS) in Talent Acquisition </w:t>
      </w:r>
    </w:p>
    <w:p w14:paraId="47F1CC8F" w14:textId="4E932190" w:rsidR="00CA31FA" w:rsidRDefault="00CA31FA" w:rsidP="00CA31FA">
      <w:pPr>
        <w:pStyle w:val="BodyText"/>
        <w:ind w:left="720" w:hanging="720"/>
      </w:pPr>
      <w:r>
        <w:t xml:space="preserve">Lewis, N. (2018). Will AI Remove Hiring Bias? </w:t>
      </w:r>
      <w:hyperlink r:id="rId33" w:history="1">
        <w:r w:rsidR="00C43269" w:rsidRPr="00E7535A">
          <w:rPr>
            <w:rStyle w:val="Hyperlink"/>
          </w:rPr>
          <w:t>https://www.shrm.org/resourcesandtools/hr-topics/talent-acquisition/pages/will-ai-remove-hiring-bias-hr-technology.aspx</w:t>
        </w:r>
      </w:hyperlink>
    </w:p>
    <w:p w14:paraId="2586E09C" w14:textId="41D054F3" w:rsidR="00C43269" w:rsidRDefault="00C43269" w:rsidP="0065495B">
      <w:pPr>
        <w:spacing w:line="480" w:lineRule="auto"/>
        <w:ind w:left="720" w:hanging="720"/>
      </w:pPr>
      <w:r>
        <w:t xml:space="preserve">Lin, Y.-T., Hung, T.-W., &amp; Huang, L. T.-L. (2021). Engineering Equity: How AI Can Help Reduce the Harm of Implicit Bias. </w:t>
      </w:r>
      <w:r>
        <w:rPr>
          <w:i/>
          <w:iCs/>
        </w:rPr>
        <w:t>Philosophy &amp; Technology</w:t>
      </w:r>
      <w:r>
        <w:t xml:space="preserve">, </w:t>
      </w:r>
      <w:r>
        <w:rPr>
          <w:i/>
          <w:iCs/>
        </w:rPr>
        <w:t>34</w:t>
      </w:r>
      <w:r>
        <w:t xml:space="preserve">(S1), 65–90. </w:t>
      </w:r>
      <w:hyperlink r:id="rId34" w:history="1">
        <w:r>
          <w:rPr>
            <w:rStyle w:val="Hyperlink"/>
          </w:rPr>
          <w:t>https://doi.org/10.1007/s13347-020-00406-7</w:t>
        </w:r>
      </w:hyperlink>
    </w:p>
    <w:p w14:paraId="22417852" w14:textId="77777777" w:rsidR="00CA31FA" w:rsidRDefault="00CA31FA" w:rsidP="00CA31FA">
      <w:pPr>
        <w:pStyle w:val="BodyText"/>
        <w:ind w:left="720" w:hanging="720"/>
      </w:pPr>
      <w:r>
        <w:t>Lippens, L., Baert, S., Ghekiere, A., Verhaeghe, P.-P., &amp; Derous, E. (2022). Is labour market discrimination against ethnic minorities better explained by taste or statistics? A systematic review of the empirical evidence. Journal of Ethnic and Migration Studies, 0(0), 1–34. https://doi.org/10.1080/1369183X.2022.2050191</w:t>
      </w:r>
    </w:p>
    <w:p w14:paraId="44B1AA9F" w14:textId="77777777" w:rsidR="00CA31FA" w:rsidRDefault="00CA31FA" w:rsidP="00CA31FA">
      <w:pPr>
        <w:pStyle w:val="BodyText"/>
        <w:ind w:left="720" w:hanging="720"/>
      </w:pPr>
      <w:r>
        <w:t xml:space="preserve">Ma, T. (2021). On the Origin of Artificial Intelligence: An Overview of AI Ethics in Communications [M.F.A., Pratt Institute]. </w:t>
      </w:r>
    </w:p>
    <w:p w14:paraId="6EEB5E84" w14:textId="77777777" w:rsidR="00CA31FA" w:rsidRDefault="00CA31FA" w:rsidP="00CA31FA">
      <w:pPr>
        <w:pStyle w:val="BodyText"/>
        <w:ind w:left="720" w:hanging="720"/>
      </w:pPr>
      <w:r>
        <w:t xml:space="preserve">Maglo, K. (2007). Force, Mathematics, and Physics in Newton’s Principia: A New Approach to Enduring Issues. Science in Context, 20(4), 571–600. </w:t>
      </w:r>
    </w:p>
    <w:p w14:paraId="5695D61A" w14:textId="77777777" w:rsidR="00CA31FA" w:rsidRDefault="00CA31FA" w:rsidP="00CA31FA">
      <w:pPr>
        <w:pStyle w:val="BodyText"/>
        <w:ind w:left="720" w:hanging="720"/>
      </w:pPr>
      <w:r>
        <w:t>Marler, J. H., &amp; Boudreau, J. W. (2016). An evidence-based review of HR analytics. The International Journal of Human Resource Management, 28(1), 3–26. https://doi.org/10.1080/09585192.2016.1244699 </w:t>
      </w:r>
    </w:p>
    <w:p w14:paraId="4D438FDE" w14:textId="2001F9BB" w:rsidR="00CA31FA" w:rsidRDefault="00CA31FA" w:rsidP="00CA31FA">
      <w:pPr>
        <w:pStyle w:val="BodyText"/>
        <w:ind w:left="720" w:hanging="720"/>
      </w:pPr>
      <w:r>
        <w:t>Microsoft. (2018). The future computed: artificial intelligence and its role in society / by Microsoft : with a forward by Brad Smith and Harry Shum, Redmond, WA. pp. 11-77.</w:t>
      </w:r>
    </w:p>
    <w:p w14:paraId="06D63861" w14:textId="6A0E4067" w:rsidR="0065495B" w:rsidRDefault="0065495B" w:rsidP="0065495B">
      <w:pPr>
        <w:spacing w:line="480" w:lineRule="auto"/>
        <w:ind w:left="720" w:hanging="720"/>
      </w:pPr>
      <w:r>
        <w:t xml:space="preserve">Miller, T. (2019). Explanation in artificial intelligence: Insights from the social sciences. </w:t>
      </w:r>
      <w:r>
        <w:rPr>
          <w:i/>
          <w:iCs/>
        </w:rPr>
        <w:t>Artificial Intelligence</w:t>
      </w:r>
      <w:r>
        <w:t xml:space="preserve">, </w:t>
      </w:r>
      <w:r>
        <w:rPr>
          <w:i/>
          <w:iCs/>
        </w:rPr>
        <w:t>267</w:t>
      </w:r>
      <w:r>
        <w:t xml:space="preserve">, 1–38. </w:t>
      </w:r>
      <w:hyperlink r:id="rId35" w:history="1">
        <w:r>
          <w:rPr>
            <w:rStyle w:val="Hyperlink"/>
          </w:rPr>
          <w:t>https://doi.org/10.1016/j.artint.2018.07.007</w:t>
        </w:r>
      </w:hyperlink>
    </w:p>
    <w:p w14:paraId="33F30B1F" w14:textId="6CC38E7E" w:rsidR="00CA31FA" w:rsidRDefault="00CA31FA" w:rsidP="00CA31FA">
      <w:pPr>
        <w:pStyle w:val="BodyText"/>
        <w:ind w:left="720" w:hanging="720"/>
      </w:pPr>
      <w:r>
        <w:t xml:space="preserve">Mirza, R. M. and B. (2021, September 12). Deconstructing the </w:t>
      </w:r>
      <w:r w:rsidR="00132090">
        <w:t>g</w:t>
      </w:r>
      <w:r>
        <w:t xml:space="preserve">reat </w:t>
      </w:r>
      <w:r w:rsidR="00132090">
        <w:t>r</w:t>
      </w:r>
      <w:r>
        <w:t>esignation. SHRM. https://www.shrm.org/hr-today/news/hr-news/pages/deconstructing-the-great-resignation.aspx</w:t>
      </w:r>
    </w:p>
    <w:p w14:paraId="0DFE6514" w14:textId="77777777" w:rsidR="00CA31FA" w:rsidRDefault="00CA31FA" w:rsidP="00CA31FA">
      <w:pPr>
        <w:pStyle w:val="BodyText"/>
        <w:ind w:left="720" w:hanging="720"/>
      </w:pPr>
      <w:r>
        <w:t xml:space="preserve">Moody, K. (2021). Report: Applicant tracking systems may exclude whole segments of candidates. HRDIVE. </w:t>
      </w:r>
    </w:p>
    <w:p w14:paraId="7378684F" w14:textId="3A9D7D99" w:rsidR="00CA31FA" w:rsidRDefault="00CA31FA" w:rsidP="00CA31FA">
      <w:pPr>
        <w:pStyle w:val="BodyText"/>
        <w:ind w:left="720" w:hanging="720"/>
      </w:pPr>
      <w:r>
        <w:t xml:space="preserve">Mujtaba, D. F., &amp; Mahapatra, N. R. (2019). Ethical </w:t>
      </w:r>
      <w:r w:rsidR="00132090">
        <w:t>c</w:t>
      </w:r>
      <w:r>
        <w:t>onsiderations in AI-</w:t>
      </w:r>
      <w:r w:rsidR="00132090">
        <w:t>b</w:t>
      </w:r>
      <w:r>
        <w:t xml:space="preserve">ased </w:t>
      </w:r>
      <w:r w:rsidR="00132090">
        <w:t>r</w:t>
      </w:r>
      <w:r>
        <w:t xml:space="preserve">ecruitment. 2019 IEEE International Symposium on Technology and Society (ISTAS), 1–7. </w:t>
      </w:r>
    </w:p>
    <w:p w14:paraId="379255BB" w14:textId="144F8771" w:rsidR="00CA31FA" w:rsidRDefault="00CA31FA" w:rsidP="00FA0977">
      <w:pPr>
        <w:spacing w:line="480" w:lineRule="auto"/>
        <w:ind w:left="540" w:hanging="480"/>
      </w:pPr>
      <w:r>
        <w:t xml:space="preserve">Nithithanatchinnapat, B., Joshi, K. D. (2019). A global view of what fixes information technology skills shortage: Panel data analyses of countries’ human and technology resources. </w:t>
      </w:r>
      <w:r>
        <w:rPr>
          <w:i/>
          <w:iCs/>
        </w:rPr>
        <w:t>Journal of Global Business Insights</w:t>
      </w:r>
      <w:r>
        <w:t xml:space="preserve">, </w:t>
      </w:r>
      <w:r>
        <w:rPr>
          <w:i/>
          <w:iCs/>
        </w:rPr>
        <w:t>4</w:t>
      </w:r>
      <w:r>
        <w:t xml:space="preserve">(1), 59–77. </w:t>
      </w:r>
      <w:hyperlink r:id="rId36" w:history="1">
        <w:r>
          <w:rPr>
            <w:rStyle w:val="Hyperlink"/>
          </w:rPr>
          <w:t>https://doi.org/10.5038/2640-6489.4.1.1058</w:t>
        </w:r>
      </w:hyperlink>
    </w:p>
    <w:p w14:paraId="5B3416DE" w14:textId="77777777" w:rsidR="00CA31FA" w:rsidRDefault="00CA31FA" w:rsidP="00CA31FA">
      <w:pPr>
        <w:pStyle w:val="BodyText"/>
        <w:ind w:left="720" w:hanging="720"/>
      </w:pPr>
      <w:r w:rsidRPr="00811EF4">
        <w:rPr>
          <w:color w:val="000000"/>
        </w:rPr>
        <w:t>Raji, I. D., Smart, A., White, R. N., Mitchell, M., Gebru, T., Hutchinson, B., … Barnes, P. (2020, January 3).</w:t>
      </w:r>
      <w:r w:rsidRPr="00811EF4">
        <w:rPr>
          <w:rStyle w:val="apple-converted-space"/>
          <w:color w:val="000000"/>
        </w:rPr>
        <w:t> </w:t>
      </w:r>
      <w:r w:rsidRPr="00811EF4">
        <w:rPr>
          <w:i/>
          <w:iCs/>
          <w:color w:val="000000"/>
        </w:rPr>
        <w:t>Closing the AI Accountability Gap: Defining an End-to-End Framework for Internal Algorithmic Auditing</w:t>
      </w:r>
      <w:r w:rsidRPr="00811EF4">
        <w:rPr>
          <w:color w:val="000000"/>
        </w:rPr>
        <w:t xml:space="preserve">. arXiv.org. </w:t>
      </w:r>
      <w:hyperlink r:id="rId37" w:history="1">
        <w:r w:rsidRPr="00811EF4">
          <w:rPr>
            <w:rStyle w:val="Hyperlink"/>
          </w:rPr>
          <w:t>https://arxiv.org/abs/2001.00973</w:t>
        </w:r>
      </w:hyperlink>
      <w:r w:rsidRPr="00811EF4">
        <w:rPr>
          <w:color w:val="000000"/>
        </w:rPr>
        <w:t>.</w:t>
      </w:r>
    </w:p>
    <w:p w14:paraId="785E2C72" w14:textId="1B947CC1" w:rsidR="00CA31FA" w:rsidRDefault="00CA31FA" w:rsidP="00CA31FA">
      <w:pPr>
        <w:pStyle w:val="BodyText"/>
        <w:ind w:left="720" w:hanging="720"/>
      </w:pPr>
      <w:r>
        <w:t xml:space="preserve">Raghavan, M., Barocas, S., Kleinberg, J., &amp; Levy, K. (2020). Mitigating bias in algorithmic hiring: Evaluating claims and practices. Proceedings of the 2020 Conference on Fairness, Accountability, and Transparency, 469–481. </w:t>
      </w:r>
      <w:hyperlink r:id="rId38" w:history="1">
        <w:r w:rsidR="00D34B2F" w:rsidRPr="00E7535A">
          <w:rPr>
            <w:rStyle w:val="Hyperlink"/>
          </w:rPr>
          <w:t>https://doi.org/10.1145/3351095.3372828</w:t>
        </w:r>
      </w:hyperlink>
    </w:p>
    <w:p w14:paraId="2599AC9C" w14:textId="5DAB7E05" w:rsidR="00D34B2F" w:rsidRDefault="00D34B2F" w:rsidP="00D34B2F">
      <w:pPr>
        <w:spacing w:line="480" w:lineRule="auto"/>
        <w:ind w:left="900" w:hanging="900"/>
      </w:pPr>
      <w:r w:rsidRPr="001612AE">
        <w:t xml:space="preserve">Raji, I. D., Gebru, T., Mitchell, M., Buolamwini, J., Lee, J., &amp; Denton, E. (2020). Saving </w:t>
      </w:r>
      <w:r w:rsidRPr="002E7EC6">
        <w:t>F</w:t>
      </w:r>
      <w:r w:rsidRPr="001612AE">
        <w:t xml:space="preserve">ace: Investigating the </w:t>
      </w:r>
      <w:r w:rsidRPr="002E7EC6">
        <w:t>e</w:t>
      </w:r>
      <w:r w:rsidRPr="001612AE">
        <w:t xml:space="preserve">thical </w:t>
      </w:r>
      <w:r w:rsidRPr="002E7EC6">
        <w:t>c</w:t>
      </w:r>
      <w:r w:rsidRPr="001612AE">
        <w:t xml:space="preserve">oncerns of </w:t>
      </w:r>
      <w:r w:rsidRPr="002E7EC6">
        <w:t>f</w:t>
      </w:r>
      <w:r w:rsidRPr="001612AE">
        <w:t xml:space="preserve">acial </w:t>
      </w:r>
      <w:r w:rsidRPr="002E7EC6">
        <w:t>r</w:t>
      </w:r>
      <w:r w:rsidRPr="001612AE">
        <w:t xml:space="preserve">ecognition </w:t>
      </w:r>
      <w:r w:rsidRPr="002E7EC6">
        <w:t>a</w:t>
      </w:r>
      <w:r w:rsidRPr="001612AE">
        <w:t xml:space="preserve">uditing. </w:t>
      </w:r>
      <w:r w:rsidRPr="0077513F">
        <w:rPr>
          <w:i/>
          <w:iCs/>
        </w:rPr>
        <w:t>ArXiv:2001.00964 [Cs]</w:t>
      </w:r>
      <w:r w:rsidRPr="001612AE">
        <w:t xml:space="preserve">. </w:t>
      </w:r>
      <w:hyperlink r:id="rId39" w:history="1">
        <w:r w:rsidRPr="00B5004B">
          <w:rPr>
            <w:rStyle w:val="Hyperlink"/>
          </w:rPr>
          <w:t>http://arxiv.org/abs/2001.00964</w:t>
        </w:r>
      </w:hyperlink>
    </w:p>
    <w:p w14:paraId="4BCE0D1A" w14:textId="77777777" w:rsidR="00CA31FA" w:rsidRDefault="00CA31FA" w:rsidP="00CA31FA">
      <w:pPr>
        <w:pStyle w:val="BodyText"/>
        <w:ind w:left="720" w:hanging="720"/>
      </w:pPr>
      <w:r>
        <w:t>Report: Applicant tracking systems may exclude whole segments of candidates. (n.d.). HR Dive. Retrieved June 25, 2022, from https://www.hrdive.com/news/report-applicant-tracking-systems-may-exclude-whole-segments-of-candidates/606614/</w:t>
      </w:r>
    </w:p>
    <w:p w14:paraId="3AD9773C" w14:textId="749C2A2F" w:rsidR="00CA31FA" w:rsidRDefault="00CA31FA" w:rsidP="00CA31FA">
      <w:pPr>
        <w:pStyle w:val="BodyText"/>
        <w:ind w:left="720" w:hanging="720"/>
      </w:pPr>
      <w:r>
        <w:t xml:space="preserve">Responsible </w:t>
      </w:r>
      <w:r w:rsidR="00527D78">
        <w:t>c</w:t>
      </w:r>
      <w:r>
        <w:t xml:space="preserve">onduct in </w:t>
      </w:r>
      <w:r w:rsidR="00527D78">
        <w:t>d</w:t>
      </w:r>
      <w:r>
        <w:t xml:space="preserve">ata </w:t>
      </w:r>
      <w:r w:rsidR="00527D78">
        <w:t>m</w:t>
      </w:r>
      <w:r>
        <w:t>anagement: data collection. Data collection. (2022). Retrieved January 9, 2022, from https://ori.hhs.gov/education/products/n_illinois_u/datamanagement/dctopic.html </w:t>
      </w:r>
    </w:p>
    <w:p w14:paraId="43C01C01" w14:textId="77777777" w:rsidR="00CA31FA" w:rsidRDefault="00CA31FA" w:rsidP="00CA31FA">
      <w:pPr>
        <w:pStyle w:val="BodyText"/>
        <w:ind w:left="720" w:hanging="720"/>
      </w:pPr>
      <w:r>
        <w:t>Rotenberg, M (2020). The AI policy sourcebook 2020. Washington, DC: Electronic Privacy Information Center, pp. 44-60</w:t>
      </w:r>
    </w:p>
    <w:p w14:paraId="3BFF18B9" w14:textId="77777777" w:rsidR="00CA31FA" w:rsidRDefault="00CA31FA" w:rsidP="00CA31FA">
      <w:pPr>
        <w:pStyle w:val="BodyText"/>
        <w:ind w:left="720" w:hanging="720"/>
      </w:pPr>
      <w:r>
        <w:t>Ruehle, C. R. (n.d.). Understanding the Complex Ethical Landscape of Artificial Intelligence Adoptions [D.B.A., University of South Florida]. Retrieved June 25, 2022, from https://www.proquest.com/docview/2451421102/abstract/79D48DB19A3D474CPQ/1</w:t>
      </w:r>
    </w:p>
    <w:p w14:paraId="54191A21" w14:textId="1463E132" w:rsidR="00CA31FA" w:rsidRDefault="00CA31FA" w:rsidP="00CA31FA">
      <w:pPr>
        <w:pStyle w:val="BodyText"/>
        <w:ind w:left="720" w:hanging="720"/>
      </w:pPr>
      <w:r>
        <w:t xml:space="preserve">Self, W. T., Mitchell, G., Mellers, B. A., Tetlock, P. E., &amp; Hildreth, J. A. D. (2015a). Balancing </w:t>
      </w:r>
      <w:r w:rsidR="00527D78">
        <w:t>f</w:t>
      </w:r>
      <w:r>
        <w:t xml:space="preserve">airness and </w:t>
      </w:r>
      <w:r w:rsidR="00527D78">
        <w:t>e</w:t>
      </w:r>
      <w:r>
        <w:t xml:space="preserve">fficiency: The </w:t>
      </w:r>
      <w:r w:rsidR="00527D78">
        <w:t>i</w:t>
      </w:r>
      <w:r>
        <w:t xml:space="preserve">mpact of </w:t>
      </w:r>
      <w:r w:rsidR="00527D78">
        <w:t>i</w:t>
      </w:r>
      <w:r>
        <w:t>dentity-</w:t>
      </w:r>
      <w:r w:rsidR="00527D78">
        <w:t>b</w:t>
      </w:r>
      <w:r>
        <w:t xml:space="preserve">lind and </w:t>
      </w:r>
      <w:r w:rsidR="00527D78">
        <w:t>i</w:t>
      </w:r>
      <w:r>
        <w:t>dentity-</w:t>
      </w:r>
      <w:r w:rsidR="00527D78">
        <w:t>c</w:t>
      </w:r>
      <w:r>
        <w:t xml:space="preserve">onscious </w:t>
      </w:r>
      <w:r w:rsidR="00527D78">
        <w:t>a</w:t>
      </w:r>
      <w:r>
        <w:t xml:space="preserve">ccountability on </w:t>
      </w:r>
      <w:r w:rsidR="00527D78">
        <w:t>a</w:t>
      </w:r>
      <w:r>
        <w:t xml:space="preserve">pplicant </w:t>
      </w:r>
      <w:r w:rsidR="00527D78">
        <w:t>s</w:t>
      </w:r>
      <w:r>
        <w:t>creening. PLOS ONE, 10(12), e0145208. https://doi.org/10.1371/journal.pone.0145208</w:t>
      </w:r>
    </w:p>
    <w:p w14:paraId="620C43E5" w14:textId="77777777" w:rsidR="00CA31FA" w:rsidRDefault="00CA31FA" w:rsidP="00CA31FA">
      <w:pPr>
        <w:pStyle w:val="BodyText"/>
        <w:ind w:left="720" w:hanging="720"/>
      </w:pPr>
      <w:r>
        <w:t>Smith, Brad, Browne, Carol Ann (2020). TOOLS AND WEAPONS: the promise and the peril of the digital age. Amazon., xxii. https://www.amazon.com/Tools-Weapons-Promise-Peril-Digital/dp/1984877712.</w:t>
      </w:r>
    </w:p>
    <w:p w14:paraId="0B959537" w14:textId="77777777" w:rsidR="00CA31FA" w:rsidRDefault="00CA31FA" w:rsidP="00CA31FA">
      <w:pPr>
        <w:pStyle w:val="BodyText"/>
        <w:ind w:left="720" w:hanging="720"/>
      </w:pPr>
      <w:r>
        <w:t xml:space="preserve">Stafford-Cotton, N. (2021). Exploring How Organizations Ensure the Hiring Process Is Conducted Appropriately to Avoid Legal Issues [Ph.D., Walden University]. </w:t>
      </w:r>
    </w:p>
    <w:p w14:paraId="048A1D7A" w14:textId="77777777" w:rsidR="00CA31FA" w:rsidRDefault="00CA31FA" w:rsidP="00CA31FA">
      <w:pPr>
        <w:pStyle w:val="BodyText"/>
        <w:ind w:left="720" w:hanging="720"/>
      </w:pPr>
      <w:r>
        <w:t>The impact of applicant tracking systems on job search—Gallaudet University. (n.d.). Retrieved June 25, 2022, from https://wrlc-gal.primo.exlibrisgroup.com</w:t>
      </w:r>
    </w:p>
    <w:p w14:paraId="4199712A" w14:textId="77777777" w:rsidR="00CA31FA" w:rsidRDefault="00CA31FA" w:rsidP="00CA31FA">
      <w:pPr>
        <w:pStyle w:val="BodyText"/>
        <w:ind w:left="720" w:hanging="720"/>
      </w:pPr>
      <w:r>
        <w:t>Tylka, L. M. (2014). An assessment of the effectiveness of a corporate website/social media effort to inform and recruit job applicants [M.A., Gonzaga University]. In ProQuest Dissertations and Theses. https://www.proquest.com/docview/1679222803/abstract/DB3EB81897D94237PQ/1</w:t>
      </w:r>
    </w:p>
    <w:p w14:paraId="369739AA" w14:textId="6D6F7E04" w:rsidR="00CA31FA" w:rsidRDefault="00CA31FA" w:rsidP="00CA31FA">
      <w:pPr>
        <w:pStyle w:val="BodyText"/>
        <w:ind w:left="720" w:hanging="720"/>
      </w:pPr>
      <w:r>
        <w:t>Vakkuri, V., &amp; Abrahamsson, P. (2018). The</w:t>
      </w:r>
      <w:r w:rsidR="00527D78">
        <w:t xml:space="preserve"> k</w:t>
      </w:r>
      <w:r>
        <w:t xml:space="preserve">ey </w:t>
      </w:r>
      <w:r w:rsidR="00527D78">
        <w:t>c</w:t>
      </w:r>
      <w:r>
        <w:t xml:space="preserve">oncepts of </w:t>
      </w:r>
      <w:r w:rsidR="00527D78">
        <w:t>e</w:t>
      </w:r>
      <w:r>
        <w:t>thics of Artificial Intelligence. https://arxiv.org/pdf/1809.07027.</w:t>
      </w:r>
    </w:p>
    <w:p w14:paraId="628C0DB1" w14:textId="51D6AE56" w:rsidR="00CA31FA" w:rsidRDefault="00CA31FA" w:rsidP="00CA31FA">
      <w:pPr>
        <w:pStyle w:val="BodyText"/>
        <w:ind w:left="720" w:hanging="720"/>
      </w:pPr>
      <w:r>
        <w:t xml:space="preserve">Winston, B. E. (2018). Biblical </w:t>
      </w:r>
      <w:r w:rsidR="00527D78">
        <w:t>p</w:t>
      </w:r>
      <w:r>
        <w:t xml:space="preserve">rinciples of </w:t>
      </w:r>
      <w:r w:rsidR="00527D78">
        <w:t>h</w:t>
      </w:r>
      <w:r>
        <w:t xml:space="preserve">iring and </w:t>
      </w:r>
      <w:r w:rsidR="00527D78">
        <w:t>d</w:t>
      </w:r>
      <w:r>
        <w:t xml:space="preserve">eveloping </w:t>
      </w:r>
      <w:r w:rsidR="00527D78">
        <w:t>e</w:t>
      </w:r>
      <w:r>
        <w:t>mployees. Springer International Publishing. https://doi.org/10.1007/978-3-319-70527-9</w:t>
      </w:r>
    </w:p>
    <w:p w14:paraId="53678086" w14:textId="49FB6291" w:rsidR="00CA31FA" w:rsidRPr="00457B7B" w:rsidRDefault="00CA31FA" w:rsidP="00CA31FA">
      <w:pPr>
        <w:pStyle w:val="BodyText"/>
      </w:pPr>
      <w:r>
        <w:t>Zschirnt, E., &amp; Ruedin, D. (2016). Ethnic discrimination in hiring decisions: A meta-analysis of correspondence tests 1990–2015. Journal of Ethnic and Migration Studies, 42(7), 1115–1134. https://doi.org/10.1080/1369183x.2015.11</w:t>
      </w:r>
    </w:p>
    <w:p w14:paraId="4C6A12D3" w14:textId="77777777" w:rsidR="009E01E5" w:rsidRDefault="009E01E5" w:rsidP="009E01E5"/>
    <w:p w14:paraId="1C611573" w14:textId="77777777" w:rsidR="009E01E5" w:rsidRPr="00457B7B" w:rsidRDefault="00457B7B" w:rsidP="00457B7B">
      <w:r>
        <w:br w:type="page"/>
      </w:r>
    </w:p>
    <w:p w14:paraId="5380ACBA" w14:textId="499AA3FC" w:rsidR="009E01E5" w:rsidRPr="00400465" w:rsidRDefault="009E01E5" w:rsidP="009258A7">
      <w:pPr>
        <w:pStyle w:val="APALevel1"/>
      </w:pPr>
      <w:bookmarkStart w:id="41" w:name="_Toc110706999"/>
      <w:r w:rsidRPr="00400465">
        <w:t>RELATED WORKS</w:t>
      </w:r>
      <w:bookmarkEnd w:id="41"/>
    </w:p>
    <w:p w14:paraId="3F3CE1EC" w14:textId="77777777" w:rsidR="009E01E5" w:rsidRDefault="009E01E5" w:rsidP="009E01E5">
      <w:pPr>
        <w:pStyle w:val="BodyText"/>
      </w:pPr>
    </w:p>
    <w:p w14:paraId="481371A6" w14:textId="77777777" w:rsidR="00132090" w:rsidRDefault="00132090" w:rsidP="00132090">
      <w:pPr>
        <w:pStyle w:val="BodyText"/>
        <w:ind w:left="720" w:hanging="720"/>
      </w:pPr>
      <w:r>
        <w:t>Carlsson, M. (2010a). Experimental evidence of discrimination in the hiring of first- and second-generation Immigrants. LABOUR, 24(3), 263–278. https://doi.org/10.1111/j.1467-9914.2010.00482.x</w:t>
      </w:r>
    </w:p>
    <w:p w14:paraId="0B1DB591" w14:textId="77777777" w:rsidR="00132090" w:rsidRDefault="00132090" w:rsidP="00132090">
      <w:pPr>
        <w:pStyle w:val="BodyText"/>
        <w:ind w:left="720" w:hanging="720"/>
      </w:pPr>
      <w:r>
        <w:t>Ciecka, J. E. (2018). The first probability-based hypothesis test and God reviews and cases of note. Journal of Legal Economics, 24, 43–50.</w:t>
      </w:r>
    </w:p>
    <w:p w14:paraId="1704094B" w14:textId="77777777" w:rsidR="00132090" w:rsidRDefault="00132090" w:rsidP="00132090">
      <w:pPr>
        <w:pStyle w:val="BodyText"/>
        <w:ind w:left="720" w:hanging="720"/>
      </w:pPr>
      <w:r>
        <w:t>Giermindl, L. M., Strich, F., Christ, O., Leicht-Deobald, U., &amp; Redzepi, A. (2021). The dark sides of people analytics: Reviewing the perils for organisations and employees. European Journal of Information Systems, 1–26. https://doi.org/10.1080/0960085x.2021.1927213 </w:t>
      </w:r>
    </w:p>
    <w:p w14:paraId="1DB3EAFC" w14:textId="77777777" w:rsidR="009E01E5" w:rsidRPr="00C441A0" w:rsidRDefault="009E01E5" w:rsidP="009E01E5"/>
    <w:p w14:paraId="66B2BC64" w14:textId="77777777" w:rsidR="00132090" w:rsidRDefault="00132090" w:rsidP="00132090">
      <w:pPr>
        <w:pStyle w:val="BodyText"/>
        <w:ind w:left="720" w:hanging="720"/>
      </w:pPr>
      <w:bookmarkStart w:id="42" w:name="CV"/>
      <w:bookmarkEnd w:id="42"/>
      <w:r>
        <w:t>Grobelny, J., Frontczak, P., Pawlak, K., &amp; Skorodzillo, U. (2020). A conceptual model of the influence of resume components on personnel decisions: A policy-capturing study on resume screening. Journal of Management Information and Decision Sciences, 23(2). </w:t>
      </w:r>
    </w:p>
    <w:p w14:paraId="04EFA9B3" w14:textId="77777777" w:rsidR="00132090" w:rsidRDefault="00132090" w:rsidP="00132090">
      <w:pPr>
        <w:pStyle w:val="BodyText"/>
        <w:ind w:left="720" w:hanging="720"/>
      </w:pPr>
      <w:r>
        <w:t>Hiring by Machine. https://aiethics.princeton.edu/wp- content/uploads/sites/587/2018/12/Princeton-AI-Ethics-Case-Study-5.pdf. (2019). https://aiethics.princeton.edu/wp- content/uploads/sites/587/2018/12/Princeton-AI-Ethics-Case-Study-5.pdf. </w:t>
      </w:r>
    </w:p>
    <w:p w14:paraId="19D11E72" w14:textId="77777777" w:rsidR="00132090" w:rsidRDefault="00132090" w:rsidP="00132090">
      <w:pPr>
        <w:pStyle w:val="BodyText"/>
        <w:ind w:left="720" w:hanging="720"/>
      </w:pPr>
      <w:r>
        <w:t>Holderman, J. (n.d.). The impact of Applicant Tracking Systems  on job search.</w:t>
      </w:r>
    </w:p>
    <w:p w14:paraId="0DEDCFF0" w14:textId="77777777" w:rsidR="00132090" w:rsidRDefault="00132090" w:rsidP="00132090">
      <w:pPr>
        <w:pStyle w:val="BodyText"/>
        <w:ind w:left="720" w:hanging="720"/>
      </w:pPr>
      <w:r>
        <w:t xml:space="preserve">Khasawneh, O. Y. (2018). Technophobia without boarders: The influence of technophobia and emotional intelligence on technology acceptance and the moderating influence of organizational climate. Computers in Human Behavior, 88, 210–218. </w:t>
      </w:r>
    </w:p>
    <w:p w14:paraId="774EED05" w14:textId="77777777" w:rsidR="00132090" w:rsidRDefault="00132090" w:rsidP="00132090">
      <w:pPr>
        <w:pStyle w:val="BodyText"/>
        <w:ind w:left="720" w:hanging="720"/>
      </w:pPr>
      <w:r>
        <w:t>Kleinberg, J., Lakkaraju, H., Leskovec, J., Ludwig, J., &amp; Mullainathan, S. (2017). Human decisions and machine predictions. https://doi.org/10.3386/w23180 </w:t>
      </w:r>
    </w:p>
    <w:p w14:paraId="29E7D9EB" w14:textId="77777777" w:rsidR="00132090" w:rsidRDefault="00132090" w:rsidP="00132090">
      <w:pPr>
        <w:pStyle w:val="BodyText"/>
        <w:ind w:left="720" w:hanging="720"/>
      </w:pPr>
      <w:r>
        <w:t>Kordzadeh, N., &amp; Ghasemaghaei, M. (2021). Algorithmic bias: Review, synthesis, and future research directions. European Journal of Information Systems, 1–22. https://doi.org/10.1080/0960085x.2021.1927212 </w:t>
      </w:r>
    </w:p>
    <w:p w14:paraId="1721795C" w14:textId="77777777" w:rsidR="00132090" w:rsidRDefault="00132090" w:rsidP="00132090">
      <w:pPr>
        <w:pStyle w:val="BodyText"/>
        <w:ind w:left="720" w:hanging="720"/>
      </w:pPr>
      <w:r>
        <w:t>Lavrakas, P. (2008). Research hypothesis. Encyclopedia of Survey Research Methods. https://doi.org/10.4135/9781412963947.n472 </w:t>
      </w:r>
    </w:p>
    <w:p w14:paraId="54FB0C61" w14:textId="6D165507" w:rsidR="00132090" w:rsidRDefault="00132090" w:rsidP="00132090">
      <w:pPr>
        <w:pStyle w:val="BodyText"/>
        <w:ind w:left="720" w:hanging="720"/>
      </w:pPr>
      <w:r>
        <w:t xml:space="preserve">Nunley, J. M., Pugh, A., Romero, N., &amp; Seals, R. A. (2015). Racial discrimination in the labor market for recent college graduates: Evidence from a field experiment. The B.E. Journal of Economic Analysis &amp; Policy, 15(3), 1093–1125. </w:t>
      </w:r>
    </w:p>
    <w:p w14:paraId="683011AF" w14:textId="77777777" w:rsidR="00527D78" w:rsidRDefault="00527D78" w:rsidP="00527D78">
      <w:pPr>
        <w:pStyle w:val="BodyText"/>
        <w:ind w:left="720" w:hanging="720"/>
      </w:pPr>
      <w:r>
        <w:t>Oberst, U., De Quintana, M., Del Cerro, S., &amp; Chamarro, A. (2020). Recruiters prefer expert recommendations over digital hiring algorithm: A choice-based conjoint study in a pre-employment screening scenario. Management Research Review, 44(4), 625–641. https://doi.org/10.1108/MRR-06-2020-0356</w:t>
      </w:r>
    </w:p>
    <w:p w14:paraId="17234450" w14:textId="77777777" w:rsidR="00527D78" w:rsidRDefault="00527D78" w:rsidP="00527D78">
      <w:pPr>
        <w:pStyle w:val="BodyText"/>
        <w:ind w:left="720" w:hanging="720"/>
      </w:pPr>
      <w:r>
        <w:t>Ötting, S. K., &amp; Maier, G. W. (2018). The importance of procedural justice in Human–Machine Interactions: Intelligent systems as new decision agents in organizations. Computers in Human Behavior, 89, 27–39. https://doi.org/10.1016/j.chb.2018.07.022</w:t>
      </w:r>
    </w:p>
    <w:p w14:paraId="3F006D75" w14:textId="77777777" w:rsidR="00527D78" w:rsidRDefault="00527D78" w:rsidP="00527D78">
      <w:pPr>
        <w:pStyle w:val="BodyText"/>
        <w:ind w:left="720" w:hanging="720"/>
      </w:pPr>
      <w:r>
        <w:t>Peaco, B. (2019). Assessment of Job Applicants Facebook Profile: A Case Study by the Hiring Manager [Ph.D., Northcentral University]. Retrieved June 25, 2022, from https://www.proquest.com/docview/2026209659/abstract/4F7AC4EFDB944CFFPQ/1</w:t>
      </w:r>
    </w:p>
    <w:p w14:paraId="0F0E9838" w14:textId="77777777" w:rsidR="00527D78" w:rsidRDefault="00527D78" w:rsidP="00527D78">
      <w:pPr>
        <w:pStyle w:val="BodyText"/>
        <w:ind w:left="720" w:hanging="720"/>
      </w:pPr>
      <w:r>
        <w:t>Plano Clark, V., &amp; Creswell, J. (2015). Understanding research: A consumer's guide. Pearson. </w:t>
      </w:r>
    </w:p>
    <w:p w14:paraId="131E0647" w14:textId="77777777" w:rsidR="00527D78" w:rsidRDefault="00527D78" w:rsidP="00527D78">
      <w:pPr>
        <w:pStyle w:val="BodyText"/>
        <w:ind w:left="720" w:hanging="720"/>
      </w:pPr>
      <w:r>
        <w:t>Rep. Clarke, Yvette D., 2019, H.R. 2231 – Algorithmic Accountability Act of 2019, https://trackbill.com/bill/us-congress-house-bill-2231-algorithmic-accountability-act-of-2019/1739905/</w:t>
      </w:r>
    </w:p>
    <w:p w14:paraId="1129E5A8" w14:textId="77777777" w:rsidR="00527D78" w:rsidRDefault="00527D78" w:rsidP="00527D78">
      <w:pPr>
        <w:pStyle w:val="BodyText"/>
        <w:ind w:left="720" w:hanging="720"/>
      </w:pPr>
      <w:r>
        <w:t>Schuler, M. (n.d.). How to Properly Wear a Tin Foil Hat: A Call for Epistemic Humility in the Creation of Artificial Intelligence, in Applications of Neuroprosthetics, and in the Debate over Scientific Realism [Ph.D., The University of Arizona]. Retrieved June 25, 2022, from https://www.proquest.com/docview/2158003632/abstract/F2CCCD4C8F334F1DPQ/1</w:t>
      </w:r>
    </w:p>
    <w:p w14:paraId="081291C6" w14:textId="77777777" w:rsidR="00527D78" w:rsidRDefault="00527D78" w:rsidP="00527D78">
      <w:pPr>
        <w:pStyle w:val="BodyText"/>
        <w:ind w:left="720" w:hanging="720"/>
      </w:pPr>
      <w:r>
        <w:t>Zimmermann, F., Sieverding, M., &amp; Müller, S. M. (2011a). Gender-related traits as predictors of alcohol use in male German and Spanish university students. Sex Roles, 64(5–6), 394–404. https://doi.org/10.1007/s11199-010-9897-9</w:t>
      </w:r>
    </w:p>
    <w:p w14:paraId="1A4A8DA1" w14:textId="77777777" w:rsidR="009E01E5" w:rsidRDefault="009E01E5" w:rsidP="009E01E5">
      <w:r>
        <w:br w:type="page"/>
      </w:r>
    </w:p>
    <w:p w14:paraId="3928294A" w14:textId="77777777" w:rsidR="009E01E5" w:rsidRDefault="009E01E5" w:rsidP="009E01E5"/>
    <w:p w14:paraId="54C4C084" w14:textId="77777777" w:rsidR="009E01E5" w:rsidRDefault="009E01E5" w:rsidP="009E01E5"/>
    <w:p w14:paraId="1B1A707B" w14:textId="77777777" w:rsidR="009E01E5" w:rsidRDefault="009E01E5" w:rsidP="009E01E5"/>
    <w:p w14:paraId="6059E112" w14:textId="77777777" w:rsidR="009E01E5" w:rsidRDefault="009E01E5" w:rsidP="009E01E5"/>
    <w:p w14:paraId="731C46D4" w14:textId="77777777" w:rsidR="009E01E5" w:rsidRDefault="009E01E5" w:rsidP="009E01E5"/>
    <w:p w14:paraId="1ED6244F" w14:textId="77777777" w:rsidR="009E01E5" w:rsidRDefault="009E01E5" w:rsidP="009E01E5"/>
    <w:p w14:paraId="183BB6C1" w14:textId="77777777" w:rsidR="009E01E5" w:rsidRDefault="009E01E5" w:rsidP="009E01E5"/>
    <w:p w14:paraId="45DECB9A" w14:textId="77777777" w:rsidR="009E01E5" w:rsidRDefault="009E01E5" w:rsidP="009E01E5"/>
    <w:p w14:paraId="0F35A359" w14:textId="77777777" w:rsidR="009E01E5" w:rsidRDefault="009E01E5" w:rsidP="009E01E5"/>
    <w:p w14:paraId="17C83CFD" w14:textId="77777777" w:rsidR="009E01E5" w:rsidRDefault="009E01E5" w:rsidP="009E01E5"/>
    <w:p w14:paraId="77D87D77" w14:textId="77777777" w:rsidR="009E01E5" w:rsidRDefault="009E01E5" w:rsidP="009E01E5"/>
    <w:p w14:paraId="475229FA" w14:textId="77777777" w:rsidR="009E01E5" w:rsidRDefault="009E01E5" w:rsidP="009E01E5"/>
    <w:p w14:paraId="36213D74" w14:textId="77777777" w:rsidR="009E01E5" w:rsidRDefault="009E01E5" w:rsidP="009E01E5"/>
    <w:p w14:paraId="343F589E" w14:textId="77777777" w:rsidR="009E01E5" w:rsidRDefault="009E01E5" w:rsidP="009E01E5"/>
    <w:p w14:paraId="7D377831" w14:textId="77777777" w:rsidR="009E01E5" w:rsidRDefault="009E01E5" w:rsidP="009E01E5"/>
    <w:p w14:paraId="540AE4FD" w14:textId="77777777" w:rsidR="009E01E5" w:rsidRDefault="009E01E5" w:rsidP="009E01E5"/>
    <w:p w14:paraId="40FF9B0C" w14:textId="77777777" w:rsidR="009E01E5" w:rsidRDefault="009E01E5" w:rsidP="009E01E5"/>
    <w:p w14:paraId="28EBECBC" w14:textId="77777777" w:rsidR="009E01E5" w:rsidRDefault="009E01E5" w:rsidP="009E01E5"/>
    <w:p w14:paraId="45F720D3" w14:textId="3F47239A" w:rsidR="00D108FC" w:rsidRPr="00D00BD3" w:rsidRDefault="00D108FC" w:rsidP="00D108FC">
      <w:pPr>
        <w:pStyle w:val="BodyText"/>
      </w:pPr>
    </w:p>
    <w:sectPr w:rsidR="00D108FC" w:rsidRPr="00D00BD3" w:rsidSect="003256A4">
      <w:footerReference w:type="default" r:id="rId40"/>
      <w:pgSz w:w="12240" w:h="15840"/>
      <w:pgMar w:top="1440" w:right="1440" w:bottom="1440" w:left="216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1CD4C" w14:textId="77777777" w:rsidR="0046446D" w:rsidRDefault="0046446D" w:rsidP="005E5B08">
      <w:r>
        <w:separator/>
      </w:r>
    </w:p>
    <w:p w14:paraId="1F7D9A81" w14:textId="77777777" w:rsidR="0046446D" w:rsidRDefault="0046446D"/>
  </w:endnote>
  <w:endnote w:type="continuationSeparator" w:id="0">
    <w:p w14:paraId="11706AF4" w14:textId="77777777" w:rsidR="0046446D" w:rsidRDefault="0046446D" w:rsidP="005E5B08">
      <w:r>
        <w:continuationSeparator/>
      </w:r>
    </w:p>
    <w:p w14:paraId="20C3C837" w14:textId="77777777" w:rsidR="0046446D" w:rsidRDefault="004644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188A4" w14:textId="77777777" w:rsidR="009258A7" w:rsidRDefault="009258A7" w:rsidP="009E01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783D2DF" w14:textId="77777777" w:rsidR="009258A7" w:rsidRDefault="009258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0C9A" w14:textId="77777777" w:rsidR="009258A7" w:rsidRDefault="009258A7" w:rsidP="009E01E5">
    <w:pPr>
      <w:pStyle w:val="Footer"/>
      <w:ind w:right="36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D6673" w14:textId="77777777" w:rsidR="009258A7" w:rsidRDefault="009258A7">
    <w:pPr>
      <w:pStyle w:val="Footer"/>
      <w:ind w:right="36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7B29B" w14:textId="77777777" w:rsidR="0046446D" w:rsidRDefault="0046446D" w:rsidP="005E5B08">
      <w:r>
        <w:separator/>
      </w:r>
    </w:p>
    <w:p w14:paraId="005BDA1A" w14:textId="77777777" w:rsidR="0046446D" w:rsidRDefault="0046446D"/>
  </w:footnote>
  <w:footnote w:type="continuationSeparator" w:id="0">
    <w:p w14:paraId="22312FEE" w14:textId="77777777" w:rsidR="0046446D" w:rsidRDefault="0046446D" w:rsidP="005E5B08">
      <w:r>
        <w:continuationSeparator/>
      </w:r>
    </w:p>
    <w:p w14:paraId="54088C5C" w14:textId="77777777" w:rsidR="0046446D" w:rsidRDefault="004644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6D096" w14:textId="77777777" w:rsidR="009258A7" w:rsidRDefault="009258A7" w:rsidP="00C33135">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w:t>
    </w:r>
    <w:r>
      <w:rPr>
        <w:rStyle w:val="PageNumber"/>
      </w:rPr>
      <w:fldChar w:fldCharType="end"/>
    </w:r>
  </w:p>
  <w:p w14:paraId="423CD293" w14:textId="77777777" w:rsidR="009258A7" w:rsidRDefault="009258A7" w:rsidP="009E01E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18C87" w14:textId="77777777" w:rsidR="009258A7" w:rsidRDefault="009258A7">
    <w:pPr>
      <w:ind w:righ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3408811"/>
      <w:docPartObj>
        <w:docPartGallery w:val="Page Numbers (Top of Page)"/>
        <w:docPartUnique/>
      </w:docPartObj>
    </w:sdtPr>
    <w:sdtContent>
      <w:p w14:paraId="55456D1F" w14:textId="41712967" w:rsidR="003256A4" w:rsidRDefault="003256A4" w:rsidP="00E7535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3DF392B9" w14:textId="77777777" w:rsidR="003256A4" w:rsidRDefault="003256A4" w:rsidP="003256A4">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B795E"/>
    <w:multiLevelType w:val="hybridMultilevel"/>
    <w:tmpl w:val="BAB433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8B7FCF"/>
    <w:multiLevelType w:val="hybridMultilevel"/>
    <w:tmpl w:val="F4923F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221E17"/>
    <w:multiLevelType w:val="hybridMultilevel"/>
    <w:tmpl w:val="68D2A2B4"/>
    <w:lvl w:ilvl="0" w:tplc="3C8082B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AA792A"/>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E9D5456"/>
    <w:multiLevelType w:val="hybridMultilevel"/>
    <w:tmpl w:val="9628F598"/>
    <w:lvl w:ilvl="0" w:tplc="A3D0E3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3A2B36"/>
    <w:multiLevelType w:val="hybridMultilevel"/>
    <w:tmpl w:val="EDECFEC6"/>
    <w:lvl w:ilvl="0" w:tplc="742A01F8">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BE72E68"/>
    <w:multiLevelType w:val="hybridMultilevel"/>
    <w:tmpl w:val="3C9C7B58"/>
    <w:lvl w:ilvl="0" w:tplc="F9200A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A57642"/>
    <w:multiLevelType w:val="hybridMultilevel"/>
    <w:tmpl w:val="2BF26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AAF4893"/>
    <w:multiLevelType w:val="hybridMultilevel"/>
    <w:tmpl w:val="E59C51FE"/>
    <w:lvl w:ilvl="0" w:tplc="FD703B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B187A37"/>
    <w:multiLevelType w:val="hybridMultilevel"/>
    <w:tmpl w:val="BEB0F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C8119FA"/>
    <w:multiLevelType w:val="hybridMultilevel"/>
    <w:tmpl w:val="A808A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124E02"/>
    <w:multiLevelType w:val="hybridMultilevel"/>
    <w:tmpl w:val="3B7C5B22"/>
    <w:lvl w:ilvl="0" w:tplc="777C71DA">
      <w:start w:val="1"/>
      <w:numFmt w:val="decimal"/>
      <w:lvlText w:val="%1."/>
      <w:lvlJc w:val="left"/>
      <w:pPr>
        <w:ind w:left="1680" w:hanging="9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2B33108"/>
    <w:multiLevelType w:val="hybridMultilevel"/>
    <w:tmpl w:val="47B445E2"/>
    <w:lvl w:ilvl="0" w:tplc="7AA204FA">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E41154A"/>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00A0E92"/>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B390BD8"/>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C215452"/>
    <w:multiLevelType w:val="hybridMultilevel"/>
    <w:tmpl w:val="8A22A6C0"/>
    <w:lvl w:ilvl="0" w:tplc="A3D0E3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CFB7E9E"/>
    <w:multiLevelType w:val="hybridMultilevel"/>
    <w:tmpl w:val="7FAE99B0"/>
    <w:lvl w:ilvl="0" w:tplc="3C8082B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6152044"/>
    <w:multiLevelType w:val="multilevel"/>
    <w:tmpl w:val="B8FE6EE8"/>
    <w:lvl w:ilvl="0">
      <w:start w:val="3"/>
      <w:numFmt w:val="decimal"/>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15:restartNumberingAfterBreak="0">
    <w:nsid w:val="58B30514"/>
    <w:multiLevelType w:val="hybridMultilevel"/>
    <w:tmpl w:val="A2726D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0D3A0E"/>
    <w:multiLevelType w:val="multilevel"/>
    <w:tmpl w:val="D96455F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1" w15:restartNumberingAfterBreak="0">
    <w:nsid w:val="5E3436B1"/>
    <w:multiLevelType w:val="hybridMultilevel"/>
    <w:tmpl w:val="82F206BE"/>
    <w:lvl w:ilvl="0" w:tplc="55925BCE">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F7A64CA"/>
    <w:multiLevelType w:val="hybridMultilevel"/>
    <w:tmpl w:val="B0A652D0"/>
    <w:lvl w:ilvl="0" w:tplc="6F72C21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6F8F064E"/>
    <w:multiLevelType w:val="hybridMultilevel"/>
    <w:tmpl w:val="9628F598"/>
    <w:lvl w:ilvl="0" w:tplc="A3D0E3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94F273D"/>
    <w:multiLevelType w:val="hybridMultilevel"/>
    <w:tmpl w:val="A4524F10"/>
    <w:lvl w:ilvl="0" w:tplc="6004D4EA">
      <w:start w:val="1"/>
      <w:numFmt w:val="decimal"/>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78964625">
    <w:abstractNumId w:val="3"/>
  </w:num>
  <w:num w:numId="2" w16cid:durableId="289359988">
    <w:abstractNumId w:val="22"/>
  </w:num>
  <w:num w:numId="3" w16cid:durableId="652031811">
    <w:abstractNumId w:val="11"/>
  </w:num>
  <w:num w:numId="4" w16cid:durableId="613681091">
    <w:abstractNumId w:val="16"/>
  </w:num>
  <w:num w:numId="5" w16cid:durableId="1639459184">
    <w:abstractNumId w:val="15"/>
  </w:num>
  <w:num w:numId="6" w16cid:durableId="64189451">
    <w:abstractNumId w:val="14"/>
  </w:num>
  <w:num w:numId="7" w16cid:durableId="854879112">
    <w:abstractNumId w:val="8"/>
  </w:num>
  <w:num w:numId="8" w16cid:durableId="902905688">
    <w:abstractNumId w:val="5"/>
  </w:num>
  <w:num w:numId="9" w16cid:durableId="990060915">
    <w:abstractNumId w:val="13"/>
  </w:num>
  <w:num w:numId="10" w16cid:durableId="1009986285">
    <w:abstractNumId w:val="4"/>
  </w:num>
  <w:num w:numId="11" w16cid:durableId="715662668">
    <w:abstractNumId w:val="23"/>
  </w:num>
  <w:num w:numId="12" w16cid:durableId="2089112595">
    <w:abstractNumId w:val="1"/>
  </w:num>
  <w:num w:numId="13" w16cid:durableId="378095242">
    <w:abstractNumId w:val="7"/>
  </w:num>
  <w:num w:numId="14" w16cid:durableId="894052216">
    <w:abstractNumId w:val="9"/>
  </w:num>
  <w:num w:numId="15" w16cid:durableId="1451321892">
    <w:abstractNumId w:val="10"/>
  </w:num>
  <w:num w:numId="16" w16cid:durableId="1880968734">
    <w:abstractNumId w:val="21"/>
  </w:num>
  <w:num w:numId="17" w16cid:durableId="34433887">
    <w:abstractNumId w:val="12"/>
  </w:num>
  <w:num w:numId="18" w16cid:durableId="1145391860">
    <w:abstractNumId w:val="24"/>
  </w:num>
  <w:num w:numId="19" w16cid:durableId="1380858191">
    <w:abstractNumId w:val="18"/>
  </w:num>
  <w:num w:numId="20" w16cid:durableId="488523644">
    <w:abstractNumId w:val="20"/>
  </w:num>
  <w:num w:numId="21" w16cid:durableId="1065681882">
    <w:abstractNumId w:val="0"/>
  </w:num>
  <w:num w:numId="22" w16cid:durableId="1242450024">
    <w:abstractNumId w:val="6"/>
  </w:num>
  <w:num w:numId="23" w16cid:durableId="1509638264">
    <w:abstractNumId w:val="19"/>
  </w:num>
  <w:num w:numId="24" w16cid:durableId="131799732">
    <w:abstractNumId w:val="2"/>
  </w:num>
  <w:num w:numId="25" w16cid:durableId="212420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EyNDC2MDK2MDOyNLBQ0lEKTi0uzszPAykwqQUA3KSr/CwAAAA="/>
  </w:docVars>
  <w:rsids>
    <w:rsidRoot w:val="001706E3"/>
    <w:rsid w:val="00021C81"/>
    <w:rsid w:val="00066326"/>
    <w:rsid w:val="00073D3A"/>
    <w:rsid w:val="000C569B"/>
    <w:rsid w:val="000D7572"/>
    <w:rsid w:val="000E6542"/>
    <w:rsid w:val="000F690E"/>
    <w:rsid w:val="00100A4D"/>
    <w:rsid w:val="001149D8"/>
    <w:rsid w:val="00132090"/>
    <w:rsid w:val="00167DD1"/>
    <w:rsid w:val="001706E3"/>
    <w:rsid w:val="00183565"/>
    <w:rsid w:val="00185E25"/>
    <w:rsid w:val="001A296B"/>
    <w:rsid w:val="001D26DA"/>
    <w:rsid w:val="00221FFE"/>
    <w:rsid w:val="00230CE6"/>
    <w:rsid w:val="002311BD"/>
    <w:rsid w:val="00246182"/>
    <w:rsid w:val="0025111D"/>
    <w:rsid w:val="00265E93"/>
    <w:rsid w:val="002748EB"/>
    <w:rsid w:val="002C49A0"/>
    <w:rsid w:val="002E5812"/>
    <w:rsid w:val="003139B2"/>
    <w:rsid w:val="003256A4"/>
    <w:rsid w:val="00325F1C"/>
    <w:rsid w:val="00325FB8"/>
    <w:rsid w:val="003263B2"/>
    <w:rsid w:val="00360FC7"/>
    <w:rsid w:val="0039613A"/>
    <w:rsid w:val="003A18D0"/>
    <w:rsid w:val="003B532E"/>
    <w:rsid w:val="003C039E"/>
    <w:rsid w:val="003C243D"/>
    <w:rsid w:val="003D6D09"/>
    <w:rsid w:val="003D7218"/>
    <w:rsid w:val="003F50ED"/>
    <w:rsid w:val="00400465"/>
    <w:rsid w:val="00401187"/>
    <w:rsid w:val="0040657B"/>
    <w:rsid w:val="00406900"/>
    <w:rsid w:val="004137C2"/>
    <w:rsid w:val="0044284F"/>
    <w:rsid w:val="00451E7C"/>
    <w:rsid w:val="00457B7B"/>
    <w:rsid w:val="0046446D"/>
    <w:rsid w:val="004C7F3F"/>
    <w:rsid w:val="004D4C85"/>
    <w:rsid w:val="00526FDE"/>
    <w:rsid w:val="00527416"/>
    <w:rsid w:val="00527D78"/>
    <w:rsid w:val="00550050"/>
    <w:rsid w:val="00572B1B"/>
    <w:rsid w:val="00586CDB"/>
    <w:rsid w:val="0059711F"/>
    <w:rsid w:val="005D0699"/>
    <w:rsid w:val="005E2A9B"/>
    <w:rsid w:val="005E5B08"/>
    <w:rsid w:val="0061035F"/>
    <w:rsid w:val="0065495B"/>
    <w:rsid w:val="00656094"/>
    <w:rsid w:val="006635E7"/>
    <w:rsid w:val="006A32F4"/>
    <w:rsid w:val="006A71DE"/>
    <w:rsid w:val="006B0281"/>
    <w:rsid w:val="006F74A5"/>
    <w:rsid w:val="00707230"/>
    <w:rsid w:val="0071767F"/>
    <w:rsid w:val="00740A8A"/>
    <w:rsid w:val="00742571"/>
    <w:rsid w:val="007540EF"/>
    <w:rsid w:val="00797921"/>
    <w:rsid w:val="007A1D8B"/>
    <w:rsid w:val="007C16DA"/>
    <w:rsid w:val="007E152E"/>
    <w:rsid w:val="00835AF3"/>
    <w:rsid w:val="00850090"/>
    <w:rsid w:val="00890803"/>
    <w:rsid w:val="00895D31"/>
    <w:rsid w:val="008C300C"/>
    <w:rsid w:val="00916B24"/>
    <w:rsid w:val="009258A7"/>
    <w:rsid w:val="0092629A"/>
    <w:rsid w:val="00940ABC"/>
    <w:rsid w:val="0094266A"/>
    <w:rsid w:val="00945D8C"/>
    <w:rsid w:val="00967CD5"/>
    <w:rsid w:val="00985FE9"/>
    <w:rsid w:val="009B33D8"/>
    <w:rsid w:val="009C4283"/>
    <w:rsid w:val="009E01E5"/>
    <w:rsid w:val="009F57E0"/>
    <w:rsid w:val="00A270F2"/>
    <w:rsid w:val="00A7440B"/>
    <w:rsid w:val="00A870F6"/>
    <w:rsid w:val="00A968CB"/>
    <w:rsid w:val="00A97254"/>
    <w:rsid w:val="00AA4282"/>
    <w:rsid w:val="00AD0400"/>
    <w:rsid w:val="00AD188C"/>
    <w:rsid w:val="00B20769"/>
    <w:rsid w:val="00B25002"/>
    <w:rsid w:val="00B74CC4"/>
    <w:rsid w:val="00B92A2E"/>
    <w:rsid w:val="00BA0D6B"/>
    <w:rsid w:val="00C0497F"/>
    <w:rsid w:val="00C11E5B"/>
    <w:rsid w:val="00C33135"/>
    <w:rsid w:val="00C43269"/>
    <w:rsid w:val="00C54933"/>
    <w:rsid w:val="00C81DF2"/>
    <w:rsid w:val="00C8403D"/>
    <w:rsid w:val="00C94A00"/>
    <w:rsid w:val="00CA31FA"/>
    <w:rsid w:val="00CC3FBB"/>
    <w:rsid w:val="00CE1148"/>
    <w:rsid w:val="00D108FC"/>
    <w:rsid w:val="00D27562"/>
    <w:rsid w:val="00D34B2F"/>
    <w:rsid w:val="00D37F50"/>
    <w:rsid w:val="00D52427"/>
    <w:rsid w:val="00D618DC"/>
    <w:rsid w:val="00D93D06"/>
    <w:rsid w:val="00D94AE4"/>
    <w:rsid w:val="00DD3EDB"/>
    <w:rsid w:val="00E13A58"/>
    <w:rsid w:val="00E453AE"/>
    <w:rsid w:val="00E64F88"/>
    <w:rsid w:val="00E757CC"/>
    <w:rsid w:val="00E9529C"/>
    <w:rsid w:val="00ED1A0E"/>
    <w:rsid w:val="00EF5D95"/>
    <w:rsid w:val="00F10634"/>
    <w:rsid w:val="00F433E2"/>
    <w:rsid w:val="00F803BE"/>
    <w:rsid w:val="00F90E37"/>
    <w:rsid w:val="00FA0977"/>
    <w:rsid w:val="00FC2B1C"/>
    <w:rsid w:val="00FC624E"/>
    <w:rsid w:val="00FD42E0"/>
    <w:rsid w:val="00FE19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5E0DA5"/>
  <w14:defaultImageDpi w14:val="330"/>
  <w15:docId w15:val="{5B609676-2C91-4DBB-9817-6EC723673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9B2"/>
    <w:rPr>
      <w:rFonts w:ascii="Times New Roman" w:eastAsia="Times New Roman" w:hAnsi="Times New Roman" w:cs="Times New Roman"/>
    </w:rPr>
  </w:style>
  <w:style w:type="paragraph" w:styleId="Heading1">
    <w:name w:val="heading 1"/>
    <w:basedOn w:val="Normal"/>
    <w:next w:val="Normal"/>
    <w:link w:val="Heading1Char"/>
    <w:uiPriority w:val="9"/>
    <w:rsid w:val="00FD42E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rsid w:val="00FD42E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C94A00"/>
    <w:pPr>
      <w:keepNext/>
      <w:keepLines/>
      <w:widowControl w:val="0"/>
      <w:tabs>
        <w:tab w:val="right" w:leader="dot" w:pos="8640"/>
      </w:tabs>
      <w:suppressAutoHyphens/>
      <w:autoSpaceDE w:val="0"/>
      <w:autoSpaceDN w:val="0"/>
      <w:adjustRightInd w:val="0"/>
      <w:spacing w:line="480" w:lineRule="auto"/>
      <w:outlineLvl w:val="2"/>
    </w:pPr>
    <w:rPr>
      <w:b/>
      <w:iCs/>
    </w:rPr>
  </w:style>
  <w:style w:type="paragraph" w:customStyle="1" w:styleId="Style2">
    <w:name w:val="Style2"/>
    <w:basedOn w:val="Normal"/>
    <w:rsid w:val="00C94A00"/>
    <w:pPr>
      <w:keepNext/>
      <w:keepLines/>
      <w:widowControl w:val="0"/>
      <w:tabs>
        <w:tab w:val="right" w:leader="dot" w:pos="8640"/>
      </w:tabs>
      <w:suppressAutoHyphens/>
      <w:autoSpaceDE w:val="0"/>
      <w:autoSpaceDN w:val="0"/>
      <w:adjustRightInd w:val="0"/>
      <w:spacing w:line="480" w:lineRule="auto"/>
      <w:outlineLvl w:val="2"/>
    </w:pPr>
    <w:rPr>
      <w:b/>
      <w:iCs/>
    </w:rPr>
  </w:style>
  <w:style w:type="paragraph" w:customStyle="1" w:styleId="APALevel2">
    <w:name w:val="APA Level 2"/>
    <w:link w:val="APALevel2Char"/>
    <w:qFormat/>
    <w:rsid w:val="00FD42E0"/>
    <w:pPr>
      <w:keepNext/>
      <w:keepLines/>
      <w:suppressAutoHyphens/>
      <w:autoSpaceDE w:val="0"/>
      <w:autoSpaceDN w:val="0"/>
      <w:spacing w:line="480" w:lineRule="auto"/>
      <w:outlineLvl w:val="1"/>
    </w:pPr>
    <w:rPr>
      <w:rFonts w:ascii="Times New Roman" w:eastAsia="Times New Roman" w:hAnsi="Times New Roman" w:cs="Times New Roman"/>
      <w:b/>
    </w:rPr>
  </w:style>
  <w:style w:type="paragraph" w:styleId="BodyText">
    <w:name w:val="Body Text"/>
    <w:basedOn w:val="Normal"/>
    <w:link w:val="BodyTextChar"/>
    <w:rsid w:val="009E01E5"/>
    <w:pPr>
      <w:autoSpaceDE w:val="0"/>
      <w:autoSpaceDN w:val="0"/>
      <w:adjustRightInd w:val="0"/>
      <w:snapToGrid w:val="0"/>
      <w:spacing w:line="480" w:lineRule="auto"/>
      <w:ind w:firstLine="720"/>
    </w:pPr>
  </w:style>
  <w:style w:type="character" w:customStyle="1" w:styleId="BodyTextChar">
    <w:name w:val="Body Text Char"/>
    <w:basedOn w:val="DefaultParagraphFont"/>
    <w:link w:val="BodyText"/>
    <w:rsid w:val="009E01E5"/>
    <w:rPr>
      <w:rFonts w:ascii="Times New Roman" w:eastAsia="Times New Roman" w:hAnsi="Times New Roman" w:cs="Times New Roman"/>
    </w:rPr>
  </w:style>
  <w:style w:type="character" w:customStyle="1" w:styleId="APALevel2Char">
    <w:name w:val="APA Level 2 Char"/>
    <w:basedOn w:val="DefaultParagraphFont"/>
    <w:link w:val="APALevel2"/>
    <w:rsid w:val="00FD42E0"/>
    <w:rPr>
      <w:rFonts w:ascii="Times New Roman" w:eastAsia="Times New Roman" w:hAnsi="Times New Roman" w:cs="Times New Roman"/>
      <w:b/>
    </w:rPr>
  </w:style>
  <w:style w:type="paragraph" w:customStyle="1" w:styleId="APALevel3">
    <w:name w:val="APA Level 3"/>
    <w:basedOn w:val="APALevel2"/>
    <w:next w:val="BodyText"/>
    <w:qFormat/>
    <w:rsid w:val="00FD42E0"/>
    <w:pPr>
      <w:widowControl w:val="0"/>
      <w:adjustRightInd w:val="0"/>
      <w:outlineLvl w:val="2"/>
    </w:pPr>
    <w:rPr>
      <w:i/>
      <w:iCs/>
    </w:rPr>
  </w:style>
  <w:style w:type="paragraph" w:customStyle="1" w:styleId="APAReference">
    <w:name w:val="APA Reference"/>
    <w:rsid w:val="009E01E5"/>
    <w:pPr>
      <w:widowControl w:val="0"/>
      <w:autoSpaceDE w:val="0"/>
      <w:autoSpaceDN w:val="0"/>
      <w:adjustRightInd w:val="0"/>
      <w:spacing w:line="480" w:lineRule="auto"/>
      <w:ind w:left="720" w:hanging="720"/>
    </w:pPr>
    <w:rPr>
      <w:rFonts w:ascii="Times New Roman" w:eastAsia="Times New Roman" w:hAnsi="Times New Roman" w:cs="Times New Roman"/>
    </w:rPr>
  </w:style>
  <w:style w:type="paragraph" w:styleId="Header">
    <w:name w:val="header"/>
    <w:basedOn w:val="Normal"/>
    <w:link w:val="HeaderChar"/>
    <w:uiPriority w:val="99"/>
    <w:rsid w:val="009E01E5"/>
    <w:pPr>
      <w:tabs>
        <w:tab w:val="left" w:pos="0"/>
        <w:tab w:val="center" w:pos="4320"/>
        <w:tab w:val="right" w:pos="8640"/>
      </w:tabs>
      <w:autoSpaceDE w:val="0"/>
      <w:autoSpaceDN w:val="0"/>
      <w:adjustRightInd w:val="0"/>
      <w:snapToGrid w:val="0"/>
    </w:pPr>
  </w:style>
  <w:style w:type="character" w:customStyle="1" w:styleId="HeaderChar">
    <w:name w:val="Header Char"/>
    <w:basedOn w:val="DefaultParagraphFont"/>
    <w:link w:val="Header"/>
    <w:uiPriority w:val="99"/>
    <w:rsid w:val="009E01E5"/>
    <w:rPr>
      <w:rFonts w:ascii="Times New Roman" w:eastAsia="Times New Roman" w:hAnsi="Times New Roman" w:cs="Times New Roman"/>
    </w:rPr>
  </w:style>
  <w:style w:type="paragraph" w:styleId="Footer">
    <w:name w:val="footer"/>
    <w:basedOn w:val="Normal"/>
    <w:link w:val="FooterChar"/>
    <w:rsid w:val="009E01E5"/>
    <w:pPr>
      <w:tabs>
        <w:tab w:val="left" w:pos="0"/>
        <w:tab w:val="center" w:pos="4320"/>
        <w:tab w:val="right" w:pos="8640"/>
      </w:tabs>
      <w:autoSpaceDE w:val="0"/>
      <w:autoSpaceDN w:val="0"/>
      <w:adjustRightInd w:val="0"/>
      <w:snapToGrid w:val="0"/>
      <w:ind w:firstLine="720"/>
    </w:pPr>
  </w:style>
  <w:style w:type="character" w:customStyle="1" w:styleId="FooterChar">
    <w:name w:val="Footer Char"/>
    <w:basedOn w:val="DefaultParagraphFont"/>
    <w:link w:val="Footer"/>
    <w:rsid w:val="009E01E5"/>
    <w:rPr>
      <w:rFonts w:ascii="Times New Roman" w:eastAsia="Times New Roman" w:hAnsi="Times New Roman" w:cs="Times New Roman"/>
    </w:rPr>
  </w:style>
  <w:style w:type="character" w:styleId="PageNumber">
    <w:name w:val="page number"/>
    <w:basedOn w:val="DefaultParagraphFont"/>
    <w:rsid w:val="009E01E5"/>
  </w:style>
  <w:style w:type="paragraph" w:customStyle="1" w:styleId="CenteredTextSingleSpace">
    <w:name w:val="Centered Text Single Space"/>
    <w:basedOn w:val="Normal"/>
    <w:rsid w:val="009E01E5"/>
    <w:pPr>
      <w:autoSpaceDE w:val="0"/>
      <w:autoSpaceDN w:val="0"/>
      <w:adjustRightInd w:val="0"/>
      <w:snapToGrid w:val="0"/>
      <w:jc w:val="center"/>
    </w:pPr>
  </w:style>
  <w:style w:type="paragraph" w:styleId="TableofFigures">
    <w:name w:val="table of figures"/>
    <w:basedOn w:val="Normal"/>
    <w:next w:val="Normal"/>
    <w:uiPriority w:val="99"/>
    <w:rsid w:val="009E01E5"/>
    <w:pPr>
      <w:autoSpaceDE w:val="0"/>
      <w:autoSpaceDN w:val="0"/>
      <w:adjustRightInd w:val="0"/>
      <w:snapToGrid w:val="0"/>
      <w:spacing w:line="480" w:lineRule="auto"/>
      <w:ind w:left="475" w:hanging="475"/>
    </w:pPr>
  </w:style>
  <w:style w:type="paragraph" w:customStyle="1" w:styleId="APALevel1">
    <w:name w:val="APA Level 1"/>
    <w:qFormat/>
    <w:rsid w:val="00FD42E0"/>
    <w:pPr>
      <w:spacing w:line="480" w:lineRule="auto"/>
      <w:jc w:val="center"/>
      <w:outlineLvl w:val="0"/>
    </w:pPr>
    <w:rPr>
      <w:rFonts w:ascii="Times New Roman" w:eastAsia="Times New Roman" w:hAnsi="Times New Roman" w:cs="Times New Roman"/>
      <w:b/>
      <w:caps/>
    </w:rPr>
  </w:style>
  <w:style w:type="paragraph" w:styleId="TOC1">
    <w:name w:val="toc 1"/>
    <w:basedOn w:val="Normal"/>
    <w:next w:val="Normal"/>
    <w:uiPriority w:val="39"/>
    <w:rsid w:val="009E01E5"/>
    <w:pPr>
      <w:tabs>
        <w:tab w:val="right" w:leader="dot" w:pos="8640"/>
      </w:tabs>
      <w:autoSpaceDE w:val="0"/>
      <w:autoSpaceDN w:val="0"/>
      <w:adjustRightInd w:val="0"/>
      <w:snapToGrid w:val="0"/>
      <w:spacing w:line="480" w:lineRule="auto"/>
      <w:ind w:left="720" w:right="720" w:hanging="720"/>
      <w:outlineLvl w:val="0"/>
    </w:pPr>
    <w:rPr>
      <w:noProof/>
    </w:rPr>
  </w:style>
  <w:style w:type="paragraph" w:styleId="TOC2">
    <w:name w:val="toc 2"/>
    <w:basedOn w:val="Normal"/>
    <w:next w:val="Normal"/>
    <w:uiPriority w:val="39"/>
    <w:rsid w:val="009E01E5"/>
    <w:pPr>
      <w:tabs>
        <w:tab w:val="right" w:leader="dot" w:pos="8640"/>
      </w:tabs>
      <w:autoSpaceDE w:val="0"/>
      <w:autoSpaceDN w:val="0"/>
      <w:adjustRightInd w:val="0"/>
      <w:snapToGrid w:val="0"/>
      <w:spacing w:line="480" w:lineRule="auto"/>
      <w:ind w:left="1080" w:right="720" w:hanging="720"/>
    </w:pPr>
    <w:rPr>
      <w:noProof/>
    </w:rPr>
  </w:style>
  <w:style w:type="paragraph" w:styleId="TOC3">
    <w:name w:val="toc 3"/>
    <w:basedOn w:val="Normal"/>
    <w:next w:val="Normal"/>
    <w:uiPriority w:val="39"/>
    <w:rsid w:val="009E01E5"/>
    <w:pPr>
      <w:autoSpaceDE w:val="0"/>
      <w:autoSpaceDN w:val="0"/>
      <w:adjustRightInd w:val="0"/>
      <w:snapToGrid w:val="0"/>
      <w:spacing w:line="480" w:lineRule="auto"/>
      <w:ind w:left="1440" w:right="720" w:hanging="720"/>
    </w:pPr>
  </w:style>
  <w:style w:type="character" w:styleId="Hyperlink">
    <w:name w:val="Hyperlink"/>
    <w:basedOn w:val="DefaultParagraphFont"/>
    <w:uiPriority w:val="99"/>
    <w:rsid w:val="009E01E5"/>
    <w:rPr>
      <w:color w:val="0000FF"/>
      <w:u w:val="single"/>
    </w:rPr>
  </w:style>
  <w:style w:type="paragraph" w:customStyle="1" w:styleId="TableTitle">
    <w:name w:val="Table Title"/>
    <w:basedOn w:val="TableofFigures"/>
    <w:next w:val="Normal"/>
    <w:link w:val="TableTitleCharChar"/>
    <w:autoRedefine/>
    <w:rsid w:val="00586CDB"/>
    <w:pPr>
      <w:tabs>
        <w:tab w:val="right" w:leader="dot" w:pos="8630"/>
      </w:tabs>
    </w:pPr>
  </w:style>
  <w:style w:type="character" w:customStyle="1" w:styleId="TableTitleCharChar">
    <w:name w:val="Table Title Char Char"/>
    <w:basedOn w:val="DefaultParagraphFont"/>
    <w:link w:val="TableTitle"/>
    <w:rsid w:val="00586CDB"/>
    <w:rPr>
      <w:rFonts w:ascii="Times New Roman" w:eastAsia="Times New Roman" w:hAnsi="Times New Roman" w:cs="Times New Roman"/>
    </w:rPr>
  </w:style>
  <w:style w:type="paragraph" w:styleId="BlockText">
    <w:name w:val="Block Text"/>
    <w:aliases w:val="Block Quote Text"/>
    <w:basedOn w:val="BodyText"/>
    <w:link w:val="BlockTextChar"/>
    <w:autoRedefine/>
    <w:rsid w:val="009E01E5"/>
    <w:pPr>
      <w:ind w:left="720" w:firstLine="0"/>
    </w:pPr>
  </w:style>
  <w:style w:type="character" w:customStyle="1" w:styleId="BlockTextChar">
    <w:name w:val="Block Text Char"/>
    <w:aliases w:val="Block Quote Text Char"/>
    <w:basedOn w:val="BodyTextChar"/>
    <w:link w:val="BlockText"/>
    <w:rsid w:val="009E01E5"/>
    <w:rPr>
      <w:rFonts w:ascii="Times New Roman" w:eastAsia="Times New Roman" w:hAnsi="Times New Roman" w:cs="Times New Roman"/>
    </w:rPr>
  </w:style>
  <w:style w:type="character" w:styleId="CommentReference">
    <w:name w:val="annotation reference"/>
    <w:basedOn w:val="DefaultParagraphFont"/>
    <w:uiPriority w:val="99"/>
    <w:semiHidden/>
    <w:rsid w:val="009E01E5"/>
    <w:rPr>
      <w:sz w:val="16"/>
      <w:szCs w:val="16"/>
    </w:rPr>
  </w:style>
  <w:style w:type="paragraph" w:styleId="CommentText">
    <w:name w:val="annotation text"/>
    <w:basedOn w:val="Normal"/>
    <w:link w:val="CommentTextChar"/>
    <w:uiPriority w:val="99"/>
    <w:rsid w:val="009E01E5"/>
    <w:pPr>
      <w:autoSpaceDE w:val="0"/>
      <w:autoSpaceDN w:val="0"/>
      <w:adjustRightInd w:val="0"/>
      <w:snapToGrid w:val="0"/>
    </w:pPr>
    <w:rPr>
      <w:sz w:val="20"/>
      <w:szCs w:val="20"/>
    </w:rPr>
  </w:style>
  <w:style w:type="character" w:customStyle="1" w:styleId="CommentTextChar">
    <w:name w:val="Comment Text Char"/>
    <w:basedOn w:val="DefaultParagraphFont"/>
    <w:link w:val="CommentText"/>
    <w:uiPriority w:val="99"/>
    <w:rsid w:val="009E01E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E01E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01E5"/>
    <w:rPr>
      <w:rFonts w:ascii="Lucida Grande" w:hAnsi="Lucida Grande" w:cs="Lucida Grande"/>
      <w:sz w:val="18"/>
      <w:szCs w:val="18"/>
    </w:rPr>
  </w:style>
  <w:style w:type="character" w:customStyle="1" w:styleId="CommentSubjectChar">
    <w:name w:val="Comment Subject Char"/>
    <w:basedOn w:val="CommentTextChar"/>
    <w:link w:val="CommentSubject"/>
    <w:uiPriority w:val="99"/>
    <w:semiHidden/>
    <w:rsid w:val="009E01E5"/>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9E01E5"/>
    <w:pPr>
      <w:autoSpaceDE/>
      <w:autoSpaceDN/>
      <w:adjustRightInd/>
      <w:snapToGrid/>
    </w:pPr>
    <w:rPr>
      <w:rFonts w:asciiTheme="minorHAnsi" w:eastAsiaTheme="minorEastAsia" w:hAnsiTheme="minorHAnsi" w:cstheme="minorBidi"/>
      <w:b/>
      <w:bCs/>
    </w:rPr>
  </w:style>
  <w:style w:type="paragraph" w:customStyle="1" w:styleId="Default">
    <w:name w:val="Default"/>
    <w:rsid w:val="009E01E5"/>
    <w:pPr>
      <w:widowControl w:val="0"/>
      <w:autoSpaceDE w:val="0"/>
      <w:autoSpaceDN w:val="0"/>
      <w:adjustRightInd w:val="0"/>
    </w:pPr>
    <w:rPr>
      <w:rFonts w:ascii="Arial" w:hAnsi="Arial" w:cs="Arial"/>
      <w:color w:val="000000"/>
    </w:rPr>
  </w:style>
  <w:style w:type="paragraph" w:customStyle="1" w:styleId="APALevel4">
    <w:name w:val="APA Level 4"/>
    <w:qFormat/>
    <w:rsid w:val="00FD42E0"/>
    <w:pPr>
      <w:spacing w:line="480" w:lineRule="auto"/>
      <w:ind w:firstLine="720"/>
      <w:outlineLvl w:val="3"/>
    </w:pPr>
    <w:rPr>
      <w:rFonts w:ascii="Times New Roman" w:eastAsia="Times New Roman" w:hAnsi="Times New Roman" w:cs="Times New Roman"/>
      <w:b/>
      <w:iCs/>
    </w:rPr>
  </w:style>
  <w:style w:type="paragraph" w:styleId="Bibliography">
    <w:name w:val="Bibliography"/>
    <w:basedOn w:val="Normal"/>
    <w:next w:val="Normal"/>
    <w:uiPriority w:val="37"/>
    <w:unhideWhenUsed/>
    <w:rsid w:val="009E01E5"/>
    <w:pPr>
      <w:spacing w:line="480" w:lineRule="auto"/>
      <w:ind w:left="720" w:hanging="720"/>
    </w:pPr>
  </w:style>
  <w:style w:type="table" w:styleId="TableGrid">
    <w:name w:val="Table Grid"/>
    <w:basedOn w:val="TableNormal"/>
    <w:rsid w:val="002C49A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49A0"/>
    <w:pPr>
      <w:ind w:left="720"/>
      <w:contextualSpacing/>
    </w:pPr>
  </w:style>
  <w:style w:type="character" w:styleId="Emphasis">
    <w:name w:val="Emphasis"/>
    <w:rsid w:val="00CC3FBB"/>
    <w:rPr>
      <w:rFonts w:cs="Times New Roman"/>
      <w:i/>
    </w:rPr>
  </w:style>
  <w:style w:type="character" w:styleId="SubtleEmphasis">
    <w:name w:val="Subtle Emphasis"/>
    <w:basedOn w:val="DefaultParagraphFont"/>
    <w:uiPriority w:val="19"/>
    <w:rsid w:val="009258A7"/>
    <w:rPr>
      <w:i/>
      <w:iCs/>
      <w:color w:val="404040" w:themeColor="text1" w:themeTint="BF"/>
    </w:rPr>
  </w:style>
  <w:style w:type="paragraph" w:customStyle="1" w:styleId="APALevel5">
    <w:name w:val="APA Level 5"/>
    <w:qFormat/>
    <w:rsid w:val="00FD42E0"/>
    <w:pPr>
      <w:spacing w:line="480" w:lineRule="auto"/>
      <w:ind w:firstLine="720"/>
      <w:outlineLvl w:val="4"/>
    </w:pPr>
    <w:rPr>
      <w:rFonts w:ascii="Times New Roman" w:eastAsia="Times New Roman" w:hAnsi="Times New Roman" w:cs="Times New Roman"/>
      <w:b/>
      <w:i/>
    </w:rPr>
  </w:style>
  <w:style w:type="character" w:styleId="BookTitle">
    <w:name w:val="Book Title"/>
    <w:basedOn w:val="DefaultParagraphFont"/>
    <w:uiPriority w:val="33"/>
    <w:rsid w:val="00FD42E0"/>
    <w:rPr>
      <w:b/>
      <w:bCs/>
      <w:i/>
      <w:iCs/>
      <w:spacing w:val="5"/>
    </w:rPr>
  </w:style>
  <w:style w:type="character" w:styleId="IntenseReference">
    <w:name w:val="Intense Reference"/>
    <w:basedOn w:val="DefaultParagraphFont"/>
    <w:uiPriority w:val="32"/>
    <w:rsid w:val="00FD42E0"/>
    <w:rPr>
      <w:b/>
      <w:bCs/>
      <w:smallCaps/>
      <w:color w:val="4F81BD" w:themeColor="accent1"/>
      <w:spacing w:val="5"/>
    </w:rPr>
  </w:style>
  <w:style w:type="character" w:styleId="SubtleReference">
    <w:name w:val="Subtle Reference"/>
    <w:basedOn w:val="DefaultParagraphFont"/>
    <w:uiPriority w:val="31"/>
    <w:rsid w:val="00FD42E0"/>
    <w:rPr>
      <w:smallCaps/>
      <w:color w:val="5A5A5A" w:themeColor="text1" w:themeTint="A5"/>
    </w:rPr>
  </w:style>
  <w:style w:type="paragraph" w:styleId="IntenseQuote">
    <w:name w:val="Intense Quote"/>
    <w:basedOn w:val="Normal"/>
    <w:next w:val="Normal"/>
    <w:link w:val="IntenseQuoteChar"/>
    <w:uiPriority w:val="30"/>
    <w:rsid w:val="00FD42E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D42E0"/>
    <w:rPr>
      <w:i/>
      <w:iCs/>
      <w:color w:val="4F81BD" w:themeColor="accent1"/>
    </w:rPr>
  </w:style>
  <w:style w:type="paragraph" w:styleId="Quote">
    <w:name w:val="Quote"/>
    <w:basedOn w:val="Normal"/>
    <w:next w:val="Normal"/>
    <w:link w:val="QuoteChar"/>
    <w:uiPriority w:val="29"/>
    <w:rsid w:val="00FD42E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D42E0"/>
    <w:rPr>
      <w:i/>
      <w:iCs/>
      <w:color w:val="404040" w:themeColor="text1" w:themeTint="BF"/>
    </w:rPr>
  </w:style>
  <w:style w:type="character" w:styleId="Strong">
    <w:name w:val="Strong"/>
    <w:basedOn w:val="DefaultParagraphFont"/>
    <w:uiPriority w:val="22"/>
    <w:rsid w:val="00FD42E0"/>
    <w:rPr>
      <w:b/>
      <w:bCs/>
    </w:rPr>
  </w:style>
  <w:style w:type="character" w:styleId="IntenseEmphasis">
    <w:name w:val="Intense Emphasis"/>
    <w:basedOn w:val="DefaultParagraphFont"/>
    <w:uiPriority w:val="21"/>
    <w:rsid w:val="00FD42E0"/>
    <w:rPr>
      <w:i/>
      <w:iCs/>
      <w:color w:val="4F81BD" w:themeColor="accent1"/>
    </w:rPr>
  </w:style>
  <w:style w:type="paragraph" w:styleId="Subtitle">
    <w:name w:val="Subtitle"/>
    <w:basedOn w:val="Normal"/>
    <w:next w:val="Normal"/>
    <w:link w:val="SubtitleChar"/>
    <w:uiPriority w:val="11"/>
    <w:rsid w:val="00FD42E0"/>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FD42E0"/>
    <w:rPr>
      <w:color w:val="5A5A5A" w:themeColor="text1" w:themeTint="A5"/>
      <w:spacing w:val="15"/>
      <w:sz w:val="22"/>
      <w:szCs w:val="22"/>
    </w:rPr>
  </w:style>
  <w:style w:type="paragraph" w:styleId="Title">
    <w:name w:val="Title"/>
    <w:basedOn w:val="Normal"/>
    <w:next w:val="Normal"/>
    <w:link w:val="TitleChar"/>
    <w:uiPriority w:val="10"/>
    <w:rsid w:val="00FD42E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42E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semiHidden/>
    <w:rsid w:val="00FD42E0"/>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FD42E0"/>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5D0699"/>
    <w:pPr>
      <w:spacing w:before="100" w:beforeAutospacing="1" w:after="100" w:afterAutospacing="1"/>
    </w:pPr>
  </w:style>
  <w:style w:type="character" w:customStyle="1" w:styleId="apple-converted-space">
    <w:name w:val="apple-converted-space"/>
    <w:basedOn w:val="DefaultParagraphFont"/>
    <w:rsid w:val="00CA31FA"/>
  </w:style>
  <w:style w:type="paragraph" w:styleId="FootnoteText">
    <w:name w:val="footnote text"/>
    <w:basedOn w:val="Normal"/>
    <w:link w:val="FootnoteTextChar"/>
    <w:uiPriority w:val="99"/>
    <w:unhideWhenUsed/>
    <w:rsid w:val="00CA31FA"/>
    <w:rPr>
      <w:rFonts w:eastAsiaTheme="minorHAnsi"/>
    </w:rPr>
  </w:style>
  <w:style w:type="character" w:customStyle="1" w:styleId="FootnoteTextChar">
    <w:name w:val="Footnote Text Char"/>
    <w:basedOn w:val="DefaultParagraphFont"/>
    <w:link w:val="FootnoteText"/>
    <w:uiPriority w:val="99"/>
    <w:rsid w:val="00CA31FA"/>
    <w:rPr>
      <w:rFonts w:eastAsiaTheme="minorHAnsi"/>
    </w:rPr>
  </w:style>
  <w:style w:type="character" w:styleId="UnresolvedMention">
    <w:name w:val="Unresolved Mention"/>
    <w:basedOn w:val="DefaultParagraphFont"/>
    <w:uiPriority w:val="99"/>
    <w:semiHidden/>
    <w:unhideWhenUsed/>
    <w:rsid w:val="00FA0977"/>
    <w:rPr>
      <w:color w:val="605E5C"/>
      <w:shd w:val="clear" w:color="auto" w:fill="E1DFDD"/>
    </w:rPr>
  </w:style>
  <w:style w:type="table" w:styleId="PlainTable5">
    <w:name w:val="Plain Table 5"/>
    <w:basedOn w:val="TableNormal"/>
    <w:uiPriority w:val="99"/>
    <w:rsid w:val="00A870F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99"/>
    <w:rsid w:val="00A870F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A870F6"/>
    <w:rPr>
      <w:color w:val="800080" w:themeColor="followedHyperlink"/>
      <w:u w:val="single"/>
    </w:rPr>
  </w:style>
  <w:style w:type="paragraph" w:styleId="Revision">
    <w:name w:val="Revision"/>
    <w:hidden/>
    <w:uiPriority w:val="99"/>
    <w:semiHidden/>
    <w:rsid w:val="002311B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840610">
      <w:bodyDiv w:val="1"/>
      <w:marLeft w:val="0"/>
      <w:marRight w:val="0"/>
      <w:marTop w:val="0"/>
      <w:marBottom w:val="0"/>
      <w:divBdr>
        <w:top w:val="none" w:sz="0" w:space="0" w:color="auto"/>
        <w:left w:val="none" w:sz="0" w:space="0" w:color="auto"/>
        <w:bottom w:val="none" w:sz="0" w:space="0" w:color="auto"/>
        <w:right w:val="none" w:sz="0" w:space="0" w:color="auto"/>
      </w:divBdr>
    </w:div>
    <w:div w:id="67921742">
      <w:bodyDiv w:val="1"/>
      <w:marLeft w:val="0"/>
      <w:marRight w:val="0"/>
      <w:marTop w:val="0"/>
      <w:marBottom w:val="0"/>
      <w:divBdr>
        <w:top w:val="none" w:sz="0" w:space="0" w:color="auto"/>
        <w:left w:val="none" w:sz="0" w:space="0" w:color="auto"/>
        <w:bottom w:val="none" w:sz="0" w:space="0" w:color="auto"/>
        <w:right w:val="none" w:sz="0" w:space="0" w:color="auto"/>
      </w:divBdr>
    </w:div>
    <w:div w:id="108622763">
      <w:bodyDiv w:val="1"/>
      <w:marLeft w:val="0"/>
      <w:marRight w:val="0"/>
      <w:marTop w:val="0"/>
      <w:marBottom w:val="0"/>
      <w:divBdr>
        <w:top w:val="none" w:sz="0" w:space="0" w:color="auto"/>
        <w:left w:val="none" w:sz="0" w:space="0" w:color="auto"/>
        <w:bottom w:val="none" w:sz="0" w:space="0" w:color="auto"/>
        <w:right w:val="none" w:sz="0" w:space="0" w:color="auto"/>
      </w:divBdr>
      <w:divsChild>
        <w:div w:id="1295521480">
          <w:marLeft w:val="480"/>
          <w:marRight w:val="0"/>
          <w:marTop w:val="0"/>
          <w:marBottom w:val="0"/>
          <w:divBdr>
            <w:top w:val="none" w:sz="0" w:space="0" w:color="auto"/>
            <w:left w:val="none" w:sz="0" w:space="0" w:color="auto"/>
            <w:bottom w:val="none" w:sz="0" w:space="0" w:color="auto"/>
            <w:right w:val="none" w:sz="0" w:space="0" w:color="auto"/>
          </w:divBdr>
          <w:divsChild>
            <w:div w:id="80204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770195">
      <w:bodyDiv w:val="1"/>
      <w:marLeft w:val="0"/>
      <w:marRight w:val="0"/>
      <w:marTop w:val="0"/>
      <w:marBottom w:val="0"/>
      <w:divBdr>
        <w:top w:val="none" w:sz="0" w:space="0" w:color="auto"/>
        <w:left w:val="none" w:sz="0" w:space="0" w:color="auto"/>
        <w:bottom w:val="none" w:sz="0" w:space="0" w:color="auto"/>
        <w:right w:val="none" w:sz="0" w:space="0" w:color="auto"/>
      </w:divBdr>
    </w:div>
    <w:div w:id="308097421">
      <w:bodyDiv w:val="1"/>
      <w:marLeft w:val="0"/>
      <w:marRight w:val="0"/>
      <w:marTop w:val="0"/>
      <w:marBottom w:val="0"/>
      <w:divBdr>
        <w:top w:val="none" w:sz="0" w:space="0" w:color="auto"/>
        <w:left w:val="none" w:sz="0" w:space="0" w:color="auto"/>
        <w:bottom w:val="none" w:sz="0" w:space="0" w:color="auto"/>
        <w:right w:val="none" w:sz="0" w:space="0" w:color="auto"/>
      </w:divBdr>
    </w:div>
    <w:div w:id="322389791">
      <w:bodyDiv w:val="1"/>
      <w:marLeft w:val="0"/>
      <w:marRight w:val="0"/>
      <w:marTop w:val="0"/>
      <w:marBottom w:val="0"/>
      <w:divBdr>
        <w:top w:val="none" w:sz="0" w:space="0" w:color="auto"/>
        <w:left w:val="none" w:sz="0" w:space="0" w:color="auto"/>
        <w:bottom w:val="none" w:sz="0" w:space="0" w:color="auto"/>
        <w:right w:val="none" w:sz="0" w:space="0" w:color="auto"/>
      </w:divBdr>
    </w:div>
    <w:div w:id="325286668">
      <w:bodyDiv w:val="1"/>
      <w:marLeft w:val="0"/>
      <w:marRight w:val="0"/>
      <w:marTop w:val="0"/>
      <w:marBottom w:val="0"/>
      <w:divBdr>
        <w:top w:val="none" w:sz="0" w:space="0" w:color="auto"/>
        <w:left w:val="none" w:sz="0" w:space="0" w:color="auto"/>
        <w:bottom w:val="none" w:sz="0" w:space="0" w:color="auto"/>
        <w:right w:val="none" w:sz="0" w:space="0" w:color="auto"/>
      </w:divBdr>
      <w:divsChild>
        <w:div w:id="918171031">
          <w:marLeft w:val="480"/>
          <w:marRight w:val="0"/>
          <w:marTop w:val="0"/>
          <w:marBottom w:val="0"/>
          <w:divBdr>
            <w:top w:val="none" w:sz="0" w:space="0" w:color="auto"/>
            <w:left w:val="none" w:sz="0" w:space="0" w:color="auto"/>
            <w:bottom w:val="none" w:sz="0" w:space="0" w:color="auto"/>
            <w:right w:val="none" w:sz="0" w:space="0" w:color="auto"/>
          </w:divBdr>
          <w:divsChild>
            <w:div w:id="140799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81613">
      <w:bodyDiv w:val="1"/>
      <w:marLeft w:val="0"/>
      <w:marRight w:val="0"/>
      <w:marTop w:val="0"/>
      <w:marBottom w:val="0"/>
      <w:divBdr>
        <w:top w:val="none" w:sz="0" w:space="0" w:color="auto"/>
        <w:left w:val="none" w:sz="0" w:space="0" w:color="auto"/>
        <w:bottom w:val="none" w:sz="0" w:space="0" w:color="auto"/>
        <w:right w:val="none" w:sz="0" w:space="0" w:color="auto"/>
      </w:divBdr>
    </w:div>
    <w:div w:id="461264130">
      <w:bodyDiv w:val="1"/>
      <w:marLeft w:val="0"/>
      <w:marRight w:val="0"/>
      <w:marTop w:val="0"/>
      <w:marBottom w:val="0"/>
      <w:divBdr>
        <w:top w:val="none" w:sz="0" w:space="0" w:color="auto"/>
        <w:left w:val="none" w:sz="0" w:space="0" w:color="auto"/>
        <w:bottom w:val="none" w:sz="0" w:space="0" w:color="auto"/>
        <w:right w:val="none" w:sz="0" w:space="0" w:color="auto"/>
      </w:divBdr>
    </w:div>
    <w:div w:id="659696659">
      <w:bodyDiv w:val="1"/>
      <w:marLeft w:val="0"/>
      <w:marRight w:val="0"/>
      <w:marTop w:val="0"/>
      <w:marBottom w:val="0"/>
      <w:divBdr>
        <w:top w:val="none" w:sz="0" w:space="0" w:color="auto"/>
        <w:left w:val="none" w:sz="0" w:space="0" w:color="auto"/>
        <w:bottom w:val="none" w:sz="0" w:space="0" w:color="auto"/>
        <w:right w:val="none" w:sz="0" w:space="0" w:color="auto"/>
      </w:divBdr>
      <w:divsChild>
        <w:div w:id="130440002">
          <w:marLeft w:val="480"/>
          <w:marRight w:val="0"/>
          <w:marTop w:val="0"/>
          <w:marBottom w:val="0"/>
          <w:divBdr>
            <w:top w:val="none" w:sz="0" w:space="0" w:color="auto"/>
            <w:left w:val="none" w:sz="0" w:space="0" w:color="auto"/>
            <w:bottom w:val="none" w:sz="0" w:space="0" w:color="auto"/>
            <w:right w:val="none" w:sz="0" w:space="0" w:color="auto"/>
          </w:divBdr>
          <w:divsChild>
            <w:div w:id="60473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069890">
      <w:bodyDiv w:val="1"/>
      <w:marLeft w:val="0"/>
      <w:marRight w:val="0"/>
      <w:marTop w:val="0"/>
      <w:marBottom w:val="0"/>
      <w:divBdr>
        <w:top w:val="none" w:sz="0" w:space="0" w:color="auto"/>
        <w:left w:val="none" w:sz="0" w:space="0" w:color="auto"/>
        <w:bottom w:val="none" w:sz="0" w:space="0" w:color="auto"/>
        <w:right w:val="none" w:sz="0" w:space="0" w:color="auto"/>
      </w:divBdr>
    </w:div>
    <w:div w:id="767583872">
      <w:bodyDiv w:val="1"/>
      <w:marLeft w:val="0"/>
      <w:marRight w:val="0"/>
      <w:marTop w:val="0"/>
      <w:marBottom w:val="0"/>
      <w:divBdr>
        <w:top w:val="none" w:sz="0" w:space="0" w:color="auto"/>
        <w:left w:val="none" w:sz="0" w:space="0" w:color="auto"/>
        <w:bottom w:val="none" w:sz="0" w:space="0" w:color="auto"/>
        <w:right w:val="none" w:sz="0" w:space="0" w:color="auto"/>
      </w:divBdr>
      <w:divsChild>
        <w:div w:id="1984890955">
          <w:marLeft w:val="0"/>
          <w:marRight w:val="0"/>
          <w:marTop w:val="0"/>
          <w:marBottom w:val="0"/>
          <w:divBdr>
            <w:top w:val="none" w:sz="0" w:space="0" w:color="auto"/>
            <w:left w:val="none" w:sz="0" w:space="0" w:color="auto"/>
            <w:bottom w:val="none" w:sz="0" w:space="0" w:color="auto"/>
            <w:right w:val="none" w:sz="0" w:space="0" w:color="auto"/>
          </w:divBdr>
        </w:div>
      </w:divsChild>
    </w:div>
    <w:div w:id="940453506">
      <w:bodyDiv w:val="1"/>
      <w:marLeft w:val="0"/>
      <w:marRight w:val="0"/>
      <w:marTop w:val="0"/>
      <w:marBottom w:val="0"/>
      <w:divBdr>
        <w:top w:val="none" w:sz="0" w:space="0" w:color="auto"/>
        <w:left w:val="none" w:sz="0" w:space="0" w:color="auto"/>
        <w:bottom w:val="none" w:sz="0" w:space="0" w:color="auto"/>
        <w:right w:val="none" w:sz="0" w:space="0" w:color="auto"/>
      </w:divBdr>
    </w:div>
    <w:div w:id="101037073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01">
          <w:marLeft w:val="0"/>
          <w:marRight w:val="0"/>
          <w:marTop w:val="0"/>
          <w:marBottom w:val="0"/>
          <w:divBdr>
            <w:top w:val="none" w:sz="0" w:space="0" w:color="auto"/>
            <w:left w:val="none" w:sz="0" w:space="0" w:color="auto"/>
            <w:bottom w:val="none" w:sz="0" w:space="0" w:color="auto"/>
            <w:right w:val="none" w:sz="0" w:space="0" w:color="auto"/>
          </w:divBdr>
          <w:divsChild>
            <w:div w:id="692653093">
              <w:marLeft w:val="0"/>
              <w:marRight w:val="0"/>
              <w:marTop w:val="0"/>
              <w:marBottom w:val="0"/>
              <w:divBdr>
                <w:top w:val="none" w:sz="0" w:space="0" w:color="auto"/>
                <w:left w:val="none" w:sz="0" w:space="0" w:color="auto"/>
                <w:bottom w:val="none" w:sz="0" w:space="0" w:color="auto"/>
                <w:right w:val="none" w:sz="0" w:space="0" w:color="auto"/>
              </w:divBdr>
              <w:divsChild>
                <w:div w:id="4803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834701">
      <w:bodyDiv w:val="1"/>
      <w:marLeft w:val="0"/>
      <w:marRight w:val="0"/>
      <w:marTop w:val="0"/>
      <w:marBottom w:val="0"/>
      <w:divBdr>
        <w:top w:val="none" w:sz="0" w:space="0" w:color="auto"/>
        <w:left w:val="none" w:sz="0" w:space="0" w:color="auto"/>
        <w:bottom w:val="none" w:sz="0" w:space="0" w:color="auto"/>
        <w:right w:val="none" w:sz="0" w:space="0" w:color="auto"/>
      </w:divBdr>
    </w:div>
    <w:div w:id="1246305043">
      <w:bodyDiv w:val="1"/>
      <w:marLeft w:val="0"/>
      <w:marRight w:val="0"/>
      <w:marTop w:val="0"/>
      <w:marBottom w:val="0"/>
      <w:divBdr>
        <w:top w:val="none" w:sz="0" w:space="0" w:color="auto"/>
        <w:left w:val="none" w:sz="0" w:space="0" w:color="auto"/>
        <w:bottom w:val="none" w:sz="0" w:space="0" w:color="auto"/>
        <w:right w:val="none" w:sz="0" w:space="0" w:color="auto"/>
      </w:divBdr>
    </w:div>
    <w:div w:id="1440293508">
      <w:bodyDiv w:val="1"/>
      <w:marLeft w:val="0"/>
      <w:marRight w:val="0"/>
      <w:marTop w:val="0"/>
      <w:marBottom w:val="0"/>
      <w:divBdr>
        <w:top w:val="none" w:sz="0" w:space="0" w:color="auto"/>
        <w:left w:val="none" w:sz="0" w:space="0" w:color="auto"/>
        <w:bottom w:val="none" w:sz="0" w:space="0" w:color="auto"/>
        <w:right w:val="none" w:sz="0" w:space="0" w:color="auto"/>
      </w:divBdr>
    </w:div>
    <w:div w:id="1645543816">
      <w:bodyDiv w:val="1"/>
      <w:marLeft w:val="0"/>
      <w:marRight w:val="0"/>
      <w:marTop w:val="0"/>
      <w:marBottom w:val="0"/>
      <w:divBdr>
        <w:top w:val="none" w:sz="0" w:space="0" w:color="auto"/>
        <w:left w:val="none" w:sz="0" w:space="0" w:color="auto"/>
        <w:bottom w:val="none" w:sz="0" w:space="0" w:color="auto"/>
        <w:right w:val="none" w:sz="0" w:space="0" w:color="auto"/>
      </w:divBdr>
    </w:div>
    <w:div w:id="1749770360">
      <w:bodyDiv w:val="1"/>
      <w:marLeft w:val="0"/>
      <w:marRight w:val="0"/>
      <w:marTop w:val="0"/>
      <w:marBottom w:val="0"/>
      <w:divBdr>
        <w:top w:val="none" w:sz="0" w:space="0" w:color="auto"/>
        <w:left w:val="none" w:sz="0" w:space="0" w:color="auto"/>
        <w:bottom w:val="none" w:sz="0" w:space="0" w:color="auto"/>
        <w:right w:val="none" w:sz="0" w:space="0" w:color="auto"/>
      </w:divBdr>
    </w:div>
    <w:div w:id="2088259700">
      <w:bodyDiv w:val="1"/>
      <w:marLeft w:val="0"/>
      <w:marRight w:val="0"/>
      <w:marTop w:val="0"/>
      <w:marBottom w:val="0"/>
      <w:divBdr>
        <w:top w:val="none" w:sz="0" w:space="0" w:color="auto"/>
        <w:left w:val="none" w:sz="0" w:space="0" w:color="auto"/>
        <w:bottom w:val="none" w:sz="0" w:space="0" w:color="auto"/>
        <w:right w:val="none" w:sz="0" w:space="0" w:color="auto"/>
      </w:divBdr>
      <w:divsChild>
        <w:div w:id="606278394">
          <w:marLeft w:val="480"/>
          <w:marRight w:val="0"/>
          <w:marTop w:val="0"/>
          <w:marBottom w:val="0"/>
          <w:divBdr>
            <w:top w:val="none" w:sz="0" w:space="0" w:color="auto"/>
            <w:left w:val="none" w:sz="0" w:space="0" w:color="auto"/>
            <w:bottom w:val="none" w:sz="0" w:space="0" w:color="auto"/>
            <w:right w:val="none" w:sz="0" w:space="0" w:color="auto"/>
          </w:divBdr>
          <w:divsChild>
            <w:div w:id="13689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363798">
      <w:bodyDiv w:val="1"/>
      <w:marLeft w:val="0"/>
      <w:marRight w:val="0"/>
      <w:marTop w:val="0"/>
      <w:marBottom w:val="0"/>
      <w:divBdr>
        <w:top w:val="none" w:sz="0" w:space="0" w:color="auto"/>
        <w:left w:val="none" w:sz="0" w:space="0" w:color="auto"/>
        <w:bottom w:val="none" w:sz="0" w:space="0" w:color="auto"/>
        <w:right w:val="none" w:sz="0" w:space="0" w:color="auto"/>
      </w:divBdr>
      <w:divsChild>
        <w:div w:id="550651882">
          <w:marLeft w:val="480"/>
          <w:marRight w:val="0"/>
          <w:marTop w:val="0"/>
          <w:marBottom w:val="0"/>
          <w:divBdr>
            <w:top w:val="none" w:sz="0" w:space="0" w:color="auto"/>
            <w:left w:val="none" w:sz="0" w:space="0" w:color="auto"/>
            <w:bottom w:val="none" w:sz="0" w:space="0" w:color="auto"/>
            <w:right w:val="none" w:sz="0" w:space="0" w:color="auto"/>
          </w:divBdr>
          <w:divsChild>
            <w:div w:id="47226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nces.ed.gov/programs/raceindicators/indicator_reg.asp" TargetMode="External"/><Relationship Id="rId26" Type="http://schemas.openxmlformats.org/officeDocument/2006/relationships/image" Target="media/image7.emf"/><Relationship Id="rId39" Type="http://schemas.openxmlformats.org/officeDocument/2006/relationships/hyperlink" Target="http://arxiv.org/abs/2001.00964" TargetMode="External"/><Relationship Id="rId21" Type="http://schemas.openxmlformats.org/officeDocument/2006/relationships/hyperlink" Target="https://www.pewresearch.org/fact-tank/2021/04/14/6-facts-about-americas-stem-workforce-and-those-training-for-it/" TargetMode="External"/><Relationship Id="rId34" Type="http://schemas.openxmlformats.org/officeDocument/2006/relationships/hyperlink" Target="https://doi.org/10.1007/s13347-020-00406-7"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ces.ed.gov/programs/raceindicators/indicator_reg.asp" TargetMode="External"/><Relationship Id="rId20" Type="http://schemas.openxmlformats.org/officeDocument/2006/relationships/image" Target="media/image5.png"/><Relationship Id="rId29" Type="http://schemas.openxmlformats.org/officeDocument/2006/relationships/hyperlink" Target="https://doi.org/10.1007/978-94-009-1900-6_1"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merriam-webster.com" TargetMode="External"/><Relationship Id="rId32" Type="http://schemas.openxmlformats.org/officeDocument/2006/relationships/hyperlink" Target="https://www.proquest.com/docview/2402948743/abstract/A5D6D19A1F4E441DPQ/1" TargetMode="External"/><Relationship Id="rId37" Type="http://schemas.openxmlformats.org/officeDocument/2006/relationships/hyperlink" Target="https://arxiv.org/abs/2001.00973" TargetMode="Externa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pewresearch.org/fact-tank/2021/04/14/6-facts-about-americas-stem-workforce-and-those-training-for-it/" TargetMode="External"/><Relationship Id="rId28" Type="http://schemas.openxmlformats.org/officeDocument/2006/relationships/hyperlink" Target="http://conference.iza.org/conference_files/MacroEcon_2017/cowgill_b8981.pdf" TargetMode="External"/><Relationship Id="rId36" Type="http://schemas.openxmlformats.org/officeDocument/2006/relationships/hyperlink" Target="https://doi.org/10.5038/2640-6489.4.1.1058" TargetMode="Externa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yperlink" Target="https://arxiv.org/abs/1903.03425"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tiff"/><Relationship Id="rId22" Type="http://schemas.openxmlformats.org/officeDocument/2006/relationships/image" Target="media/image6.png"/><Relationship Id="rId27" Type="http://schemas.openxmlformats.org/officeDocument/2006/relationships/hyperlink" Target="https://merriam-webster.com" TargetMode="External"/><Relationship Id="rId30" Type="http://schemas.openxmlformats.org/officeDocument/2006/relationships/hyperlink" Target="https://doi.org/10.1007/s11023-018-9482-5" TargetMode="External"/><Relationship Id="rId35" Type="http://schemas.openxmlformats.org/officeDocument/2006/relationships/hyperlink" Target="https://doi.org/10.1016/j.artint.2018.07.007" TargetMode="External"/><Relationship Id="rId8" Type="http://schemas.openxmlformats.org/officeDocument/2006/relationships/hyperlink" Target="http://www.loc.gov"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www.amazon.com/Tools-Weapons-Promise-Peril-Digital/dp/1984877712" TargetMode="External"/><Relationship Id="rId33" Type="http://schemas.openxmlformats.org/officeDocument/2006/relationships/hyperlink" Target="https://www.shrm.org/resourcesandtools/hr-topics/talent-acquisition/pages/will-ai-remove-hiring-bias-hr-technology.aspx" TargetMode="External"/><Relationship Id="rId38" Type="http://schemas.openxmlformats.org/officeDocument/2006/relationships/hyperlink" Target="https://doi.org/10.1145/3351095.337282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bo\AppData\Local\Microsoft\Windows\Temporary%20Internet%20Files\Content.Outlook\55HOQ0AG\MasterUpdated%20Template-Quant%207-16-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335FD-E23C-4184-ACA5-C595AC851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C:\Users\andrewbo\AppData\Local\Microsoft\Windows\Temporary Internet Files\Content.Outlook\55HOQ0AG\MasterUpdated Template-Quant 7-16-2014.dotx</Template>
  <TotalTime>36</TotalTime>
  <Pages>47</Pages>
  <Words>8097</Words>
  <Characters>46159</Characters>
  <Application>Microsoft Office Word</Application>
  <DocSecurity>0</DocSecurity>
  <Lines>384</Lines>
  <Paragraphs>108</Paragraphs>
  <ScaleCrop>false</ScaleCrop>
  <HeadingPairs>
    <vt:vector size="4" baseType="variant">
      <vt:variant>
        <vt:lpstr>Title</vt:lpstr>
      </vt:variant>
      <vt:variant>
        <vt:i4>1</vt:i4>
      </vt:variant>
      <vt:variant>
        <vt:lpstr>Headings</vt:lpstr>
      </vt:variant>
      <vt:variant>
        <vt:i4>49</vt:i4>
      </vt:variant>
    </vt:vector>
  </HeadingPairs>
  <TitlesOfParts>
    <vt:vector size="50" baseType="lpstr">
      <vt:lpstr/>
      <vt:lpstr>TABLE OF CONTENTS</vt:lpstr>
      <vt:lpstr>TABLE OF CONTENTS	1</vt:lpstr>
      <vt:lpstr>LIST OF TABLES	3</vt:lpstr>
      <vt:lpstr>LIST OF FIGURES	4</vt:lpstr>
      <vt:lpstr>CHAPTER 1: INTRODUCTION	5</vt:lpstr>
      <vt:lpstr>CHAPTER 2: REVIEW OF LITERATURE	22</vt:lpstr>
      <vt:lpstr>CHAPTER 3: RESEARCH DESIGN AND METHODOLOGY	25</vt:lpstr>
      <vt:lpstr>WORKS CITED	31</vt:lpstr>
      <vt:lpstr>RELATED WORKS	43</vt:lpstr>
      <vt:lpstr>LIST OF TABLES</vt:lpstr>
      <vt:lpstr>LIST OF FIGURES</vt:lpstr>
      <vt:lpstr>CHAPTER 1: INTRODUCTION</vt:lpstr>
      <vt:lpstr>    Background of the Problem</vt:lpstr>
      <vt:lpstr>        AI Impact on Workforce Shortfall</vt:lpstr>
      <vt:lpstr>        AI Ethics Principles</vt:lpstr>
      <vt:lpstr>    Problem Statement</vt:lpstr>
      <vt:lpstr>    Setting of this Research</vt:lpstr>
      <vt:lpstr>    </vt:lpstr>
      <vt:lpstr>    </vt:lpstr>
      <vt:lpstr>    Thesis Statement</vt:lpstr>
      <vt:lpstr>    Research Hypothesis</vt:lpstr>
      <vt:lpstr>    Scope of the Research</vt:lpstr>
      <vt:lpstr>    Research Assumptions</vt:lpstr>
      <vt:lpstr>    Significance of the Research</vt:lpstr>
      <vt:lpstr>CHAPTER 2: REVIEW OF LITERATURE</vt:lpstr>
      <vt:lpstr>CHAPTER 3: RESEARCH DESIGN AND METHODOLOGY</vt:lpstr>
      <vt:lpstr>    Problem Statement</vt:lpstr>
      <vt:lpstr>    </vt:lpstr>
      <vt:lpstr>    Thesis Statement</vt:lpstr>
      <vt:lpstr>    Null Hypotheses</vt:lpstr>
      <vt:lpstr>        Hypothesis 1</vt:lpstr>
      <vt:lpstr>    Operational Definitions</vt:lpstr>
      <vt:lpstr>    </vt:lpstr>
      <vt:lpstr>    Assumptions About Methodology</vt:lpstr>
      <vt:lpstr>    </vt:lpstr>
      <vt:lpstr>    Limitations of the Study</vt:lpstr>
      <vt:lpstr>    Ethical Compliance</vt:lpstr>
      <vt:lpstr>    Procedures for Gathering Data</vt:lpstr>
      <vt:lpstr>        The Sample</vt:lpstr>
      <vt:lpstr>        Instrument(s)</vt:lpstr>
      <vt:lpstr>        Data Collection</vt:lpstr>
      <vt:lpstr>        Time Schedule</vt:lpstr>
      <vt:lpstr>    Procedures for Analyzing Data</vt:lpstr>
      <vt:lpstr>        </vt:lpstr>
      <vt:lpstr>        Organization of the Data</vt:lpstr>
      <vt:lpstr>        Analysis of the Data</vt:lpstr>
      <vt:lpstr/>
      <vt:lpstr>WORKS CITED</vt:lpstr>
      <vt:lpstr>RELATED WORKS</vt:lpstr>
    </vt:vector>
  </TitlesOfParts>
  <Company>Texas Center for Regional Studies</Company>
  <LinksUpToDate>false</LinksUpToDate>
  <CharactersWithSpaces>54148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andrewbo</dc:creator>
  <cp:keywords/>
  <dc:description/>
  <cp:lastModifiedBy>Gina Marshall-Johnson</cp:lastModifiedBy>
  <cp:revision>4</cp:revision>
  <dcterms:created xsi:type="dcterms:W3CDTF">2023-03-27T14:36:00Z</dcterms:created>
  <dcterms:modified xsi:type="dcterms:W3CDTF">2023-03-31T22:04:00Z</dcterms:modified>
</cp:coreProperties>
</file>