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34C8C1" w14:textId="77777777" w:rsidR="00943E5A" w:rsidRPr="00B41096" w:rsidRDefault="00000000">
      <w:pPr>
        <w:pStyle w:val="NormalWeb"/>
        <w:jc w:val="center"/>
      </w:pPr>
      <w:r w:rsidRPr="00B41096">
        <w:rPr>
          <w:b/>
          <w:bCs/>
        </w:rPr>
        <w:t>Milestone #1 Data Collection</w:t>
      </w:r>
    </w:p>
    <w:p w14:paraId="02065E85" w14:textId="523558EB" w:rsidR="00943E5A" w:rsidRDefault="00000000">
      <w:pPr>
        <w:pStyle w:val="NormalWeb"/>
        <w:pBdr>
          <w:bottom w:val="single" w:sz="6" w:space="1" w:color="auto"/>
        </w:pBdr>
      </w:pPr>
      <w:r w:rsidRPr="00B41096">
        <w:t>Upload a document that states the details of your completed data collection including the end date and the number of participants (specify your projected 'n' and the actual ending 'n' of participants eligible to be included in your analysis</w:t>
      </w:r>
      <w:r w:rsidR="00CF68DC" w:rsidRPr="00B41096">
        <w:t>)</w:t>
      </w:r>
      <w:r w:rsidRPr="00B41096">
        <w:t>.</w:t>
      </w:r>
    </w:p>
    <w:p w14:paraId="7DA84B74" w14:textId="77777777" w:rsidR="00B41096" w:rsidRPr="00B41096" w:rsidRDefault="00B41096">
      <w:pPr>
        <w:pStyle w:val="NormalWeb"/>
        <w:pBdr>
          <w:bottom w:val="single" w:sz="6" w:space="1" w:color="auto"/>
        </w:pBdr>
      </w:pPr>
    </w:p>
    <w:p w14:paraId="5EDF56E4" w14:textId="2A846543" w:rsidR="009477AB" w:rsidRDefault="009477AB">
      <w:pPr>
        <w:pStyle w:val="NormalWeb"/>
      </w:pPr>
      <w:r>
        <w:t>Details of my completed Data Collection</w:t>
      </w:r>
      <w:r w:rsidR="00604B63">
        <w:t>:</w:t>
      </w:r>
    </w:p>
    <w:p w14:paraId="5D427905" w14:textId="082BFC72" w:rsidR="00C845E6" w:rsidRDefault="00604B63" w:rsidP="00C845E6">
      <w:pPr>
        <w:pStyle w:val="NormalWeb"/>
        <w:spacing w:before="0" w:beforeAutospacing="0" w:after="0" w:afterAutospacing="0" w:line="480" w:lineRule="auto"/>
        <w:ind w:firstLine="720"/>
      </w:pPr>
      <w:r>
        <w:t xml:space="preserve">The approval letter from IRB to conduct my </w:t>
      </w:r>
      <w:r w:rsidR="00C845E6">
        <w:t xml:space="preserve">dissertation </w:t>
      </w:r>
      <w:r>
        <w:t xml:space="preserve">research </w:t>
      </w:r>
      <w:r w:rsidR="00C845E6">
        <w:t xml:space="preserve">on the </w:t>
      </w:r>
      <w:r w:rsidR="00C845E6" w:rsidRPr="00B976DB">
        <w:t>“</w:t>
      </w:r>
      <w:r w:rsidR="00C845E6">
        <w:t xml:space="preserve">Impact on Relationship Satisfaction of FamilyLife Couple Relationship Education in Trinidad and Tobago”, </w:t>
      </w:r>
      <w:r>
        <w:t xml:space="preserve">was obtained on September 6, 2021. I proceeded to collect data </w:t>
      </w:r>
      <w:r w:rsidR="00C845E6">
        <w:t xml:space="preserve">using the 32-question instrument “Couple Satisfaction Index” (CSI) survey, </w:t>
      </w:r>
      <w:r>
        <w:t xml:space="preserve">from three FamilyLife “Weekend to Remember” (WTR) 2-day marriage conferences (two held in Trinidad, and one held in Tobago), and from five FamilyLife “HomeBuilders” (HB) 7-week couples’ study groups (four </w:t>
      </w:r>
      <w:r w:rsidR="00262449">
        <w:t>groups met</w:t>
      </w:r>
      <w:r>
        <w:t xml:space="preserve"> in-person, and one </w:t>
      </w:r>
      <w:r w:rsidR="00262449">
        <w:t xml:space="preserve">group met </w:t>
      </w:r>
      <w:r>
        <w:t>via a virtual</w:t>
      </w:r>
      <w:r w:rsidR="00262449">
        <w:t xml:space="preserve"> platform). </w:t>
      </w:r>
      <w:r w:rsidR="00C845E6">
        <w:t xml:space="preserve"> </w:t>
      </w:r>
    </w:p>
    <w:p w14:paraId="2CBCC3DF" w14:textId="6D05EBD2" w:rsidR="003673CF" w:rsidRDefault="003673CF" w:rsidP="00C845E6">
      <w:pPr>
        <w:pStyle w:val="NormalWeb"/>
        <w:spacing w:before="0" w:beforeAutospacing="0" w:after="0" w:afterAutospacing="0" w:line="480" w:lineRule="auto"/>
        <w:ind w:firstLine="720"/>
      </w:pPr>
      <w:r>
        <w:t>All participants in the “Weekend to Remember” (WTR) marriage conferences and “HomeBuilders” (HB) couples’ study groups were invited to participate in the research study via the informed consent form, and those who consented to participate were invited to complete the CSI survey either digitally or on paper</w:t>
      </w:r>
      <w:r w:rsidR="00F929D0">
        <w:t xml:space="preserve">, before the intervention (WTR or HB) and a for a second time, after the intervention (WTR or HB). </w:t>
      </w:r>
    </w:p>
    <w:p w14:paraId="52CF623F" w14:textId="50C1CE0C" w:rsidR="00604B63" w:rsidRDefault="001B54C6" w:rsidP="00F929D0">
      <w:pPr>
        <w:pStyle w:val="BodyText"/>
        <w:ind w:firstLine="709"/>
      </w:pPr>
      <w:r w:rsidRPr="00341FAC">
        <w:t xml:space="preserve">The population </w:t>
      </w:r>
      <w:r>
        <w:t xml:space="preserve">for this research </w:t>
      </w:r>
      <w:r w:rsidRPr="00341FAC">
        <w:t>included couples in Trinidad and Tobago who were seriously dating, engaged to be married, married, cohabiting, or in a visiting relationship, and who were interested in participation in some type of marriage preparation or marriage education.</w:t>
      </w:r>
      <w:r>
        <w:t xml:space="preserve"> </w:t>
      </w:r>
      <w:r w:rsidRPr="00341FAC">
        <w:t>The population sample included all couples in Trinidad and Tobago who attended a WTR marriage conference or a HB couples’ study group or both. These couples self-selected themselves into the sample of the study by registering for the WTR or the HB.</w:t>
      </w:r>
      <w:r>
        <w:t xml:space="preserve"> T</w:t>
      </w:r>
      <w:r w:rsidRPr="00341FAC">
        <w:t xml:space="preserve">he </w:t>
      </w:r>
      <w:r>
        <w:t xml:space="preserve">target </w:t>
      </w:r>
      <w:r w:rsidRPr="00341FAC">
        <w:t xml:space="preserve">sample size </w:t>
      </w:r>
      <w:r w:rsidR="00F929D0">
        <w:t xml:space="preserve">or projected “n” </w:t>
      </w:r>
      <w:r w:rsidRPr="00341FAC">
        <w:t xml:space="preserve">was 384 persons (or 192 couples). </w:t>
      </w:r>
      <w:r w:rsidR="00A5792F">
        <w:t xml:space="preserve">A total of 245 WTR participants </w:t>
      </w:r>
      <w:r w:rsidR="00920DD7">
        <w:t xml:space="preserve">and 130 HB participants </w:t>
      </w:r>
      <w:r w:rsidR="00A5792F">
        <w:t>were invited to participate in the study</w:t>
      </w:r>
      <w:r w:rsidR="00920DD7">
        <w:t>. Data c</w:t>
      </w:r>
      <w:r w:rsidR="00C845E6">
        <w:t xml:space="preserve">ollection </w:t>
      </w:r>
      <w:r w:rsidR="00C845E6">
        <w:lastRenderedPageBreak/>
        <w:t xml:space="preserve">ended </w:t>
      </w:r>
      <w:r>
        <w:t xml:space="preserve">in </w:t>
      </w:r>
      <w:r w:rsidR="00F929D0">
        <w:t>April</w:t>
      </w:r>
      <w:r>
        <w:t xml:space="preserve"> 2023. </w:t>
      </w:r>
      <w:r w:rsidR="00F929D0">
        <w:t xml:space="preserve">The actual ending “n” of participants who responded with valid </w:t>
      </w:r>
      <w:r w:rsidR="00DF1177">
        <w:t xml:space="preserve">matched </w:t>
      </w:r>
      <w:r w:rsidR="00F929D0">
        <w:t>responses (completed both the Pre-Test CSI survey and the Post-Test CSI surve</w:t>
      </w:r>
      <w:r w:rsidR="00DF1177">
        <w:t>y</w:t>
      </w:r>
      <w:r w:rsidR="00F929D0">
        <w:t xml:space="preserve">), was 107. </w:t>
      </w:r>
      <w:r w:rsidR="00DF1177" w:rsidRPr="00341FAC">
        <w:t>Only the CSI questionnaire responses that were verified to be complete (all 32 questions were answered) were included in the study.</w:t>
      </w:r>
      <w:r w:rsidR="00CB3D28">
        <w:t xml:space="preserve"> The responses from a second group of participants who completed only the Pre-Test CSI survey or only the Post-Test CSI survey (for the WTR and for the HB interventions) were </w:t>
      </w:r>
      <w:r w:rsidR="00920DD7">
        <w:t xml:space="preserve">also </w:t>
      </w:r>
      <w:r w:rsidR="00CB3D28">
        <w:t>collected to form a second sample “n” of  79 who completed unmatched responses</w:t>
      </w:r>
      <w:r w:rsidR="00A5792F">
        <w:t>. These were collected as a second source for testing hypotheses 1 and 2 using independent group</w:t>
      </w:r>
      <w:r w:rsidR="00101267">
        <w:t>s</w:t>
      </w:r>
      <w:r w:rsidR="00920DD7">
        <w:t xml:space="preserve">, and were kept separate from the matched responses. </w:t>
      </w:r>
    </w:p>
    <w:p w14:paraId="43B0D8B6" w14:textId="203D60C5" w:rsidR="000E376E" w:rsidRDefault="000E376E" w:rsidP="00F929D0">
      <w:pPr>
        <w:pStyle w:val="BodyText"/>
        <w:ind w:firstLine="709"/>
      </w:pPr>
      <w:r>
        <w:t xml:space="preserve">I have completed all encoding and entry of these valid responses into my Dissertation Data Table of Responses (Excel sheet), with worksheets (tabs) that have data prepared for testing my four hypotheses, using WINKS 7. </w:t>
      </w:r>
    </w:p>
    <w:p w14:paraId="16A52C55" w14:textId="77777777" w:rsidR="00C845E6" w:rsidRDefault="00C845E6" w:rsidP="00C845E6">
      <w:pPr>
        <w:pStyle w:val="NormalWeb"/>
        <w:spacing w:before="0" w:beforeAutospacing="0" w:after="0" w:afterAutospacing="0" w:line="480" w:lineRule="auto"/>
        <w:ind w:firstLine="720"/>
      </w:pPr>
    </w:p>
    <w:p w14:paraId="7D8164C0" w14:textId="77777777" w:rsidR="009477AB" w:rsidRPr="00B41096" w:rsidRDefault="009477AB">
      <w:pPr>
        <w:pStyle w:val="NormalWeb"/>
      </w:pPr>
    </w:p>
    <w:sectPr w:rsidR="009477AB" w:rsidRPr="00B41096">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A4AF0" w14:textId="77777777" w:rsidR="003F3C79" w:rsidRDefault="003F3C79" w:rsidP="00B41096">
      <w:r>
        <w:separator/>
      </w:r>
    </w:p>
  </w:endnote>
  <w:endnote w:type="continuationSeparator" w:id="0">
    <w:p w14:paraId="0855BFDC" w14:textId="77777777" w:rsidR="003F3C79" w:rsidRDefault="003F3C79" w:rsidP="00B41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07030" w14:textId="77777777" w:rsidR="003F3C79" w:rsidRDefault="003F3C79" w:rsidP="00B41096">
      <w:r>
        <w:separator/>
      </w:r>
    </w:p>
  </w:footnote>
  <w:footnote w:type="continuationSeparator" w:id="0">
    <w:p w14:paraId="1724D98C" w14:textId="77777777" w:rsidR="003F3C79" w:rsidRDefault="003F3C79" w:rsidP="00B410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AB5D6" w14:textId="618EAAA5" w:rsidR="00B41096" w:rsidRDefault="00B41096">
    <w:pPr>
      <w:pStyle w:val="Header"/>
      <w:rPr>
        <w:color w:val="000000"/>
        <w:shd w:val="clear" w:color="auto" w:fill="FFFFFF"/>
      </w:rPr>
    </w:pPr>
    <w:r w:rsidRPr="00B41096">
      <w:rPr>
        <w:color w:val="000000"/>
        <w:shd w:val="clear" w:color="auto" w:fill="FFFFFF"/>
      </w:rPr>
      <w:t>SR 912-78: Dissertation Writing Publication</w:t>
    </w:r>
    <w:r>
      <w:rPr>
        <w:color w:val="000000"/>
        <w:shd w:val="clear" w:color="auto" w:fill="FFFFFF"/>
      </w:rPr>
      <w:tab/>
    </w:r>
    <w:r>
      <w:rPr>
        <w:color w:val="000000"/>
        <w:shd w:val="clear" w:color="auto" w:fill="FFFFFF"/>
      </w:rPr>
      <w:tab/>
      <w:t>Maria Cecilia Mohammed</w:t>
    </w:r>
  </w:p>
  <w:p w14:paraId="342AEA23" w14:textId="35B1C7BD" w:rsidR="001F5230" w:rsidRPr="00B41096" w:rsidRDefault="001F5230">
    <w:pPr>
      <w:pStyle w:val="Header"/>
      <w:rPr>
        <w:color w:val="000000"/>
        <w:shd w:val="clear" w:color="auto" w:fill="FFFFFF"/>
      </w:rPr>
    </w:pPr>
    <w:r>
      <w:rPr>
        <w:color w:val="000000"/>
        <w:shd w:val="clear" w:color="auto" w:fill="FFFFFF"/>
      </w:rPr>
      <w:t>June 21, 2023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8DC"/>
    <w:rsid w:val="00011D2A"/>
    <w:rsid w:val="000E376E"/>
    <w:rsid w:val="00101267"/>
    <w:rsid w:val="001B54C6"/>
    <w:rsid w:val="001F5230"/>
    <w:rsid w:val="00262449"/>
    <w:rsid w:val="003673CF"/>
    <w:rsid w:val="003F3C79"/>
    <w:rsid w:val="00604B63"/>
    <w:rsid w:val="00920DD7"/>
    <w:rsid w:val="00943E5A"/>
    <w:rsid w:val="009477AB"/>
    <w:rsid w:val="00A5792F"/>
    <w:rsid w:val="00B41096"/>
    <w:rsid w:val="00B90C51"/>
    <w:rsid w:val="00BA1BA0"/>
    <w:rsid w:val="00C845E6"/>
    <w:rsid w:val="00CB3D28"/>
    <w:rsid w:val="00CF68DC"/>
    <w:rsid w:val="00DF1177"/>
    <w:rsid w:val="00F929D0"/>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C70CFFA"/>
  <w15:chartTrackingRefBased/>
  <w15:docId w15:val="{3F1774F0-430B-8842-A1EE-0D5FFB7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rsid w:val="00B41096"/>
    <w:pPr>
      <w:tabs>
        <w:tab w:val="center" w:pos="4513"/>
        <w:tab w:val="right" w:pos="9026"/>
      </w:tabs>
    </w:pPr>
  </w:style>
  <w:style w:type="character" w:customStyle="1" w:styleId="HeaderChar">
    <w:name w:val="Header Char"/>
    <w:basedOn w:val="DefaultParagraphFont"/>
    <w:link w:val="Header"/>
    <w:uiPriority w:val="99"/>
    <w:rsid w:val="00B41096"/>
    <w:rPr>
      <w:rFonts w:eastAsiaTheme="minorEastAsia"/>
      <w:sz w:val="24"/>
      <w:szCs w:val="24"/>
    </w:rPr>
  </w:style>
  <w:style w:type="paragraph" w:styleId="Footer">
    <w:name w:val="footer"/>
    <w:basedOn w:val="Normal"/>
    <w:link w:val="FooterChar"/>
    <w:uiPriority w:val="99"/>
    <w:unhideWhenUsed/>
    <w:rsid w:val="00B41096"/>
    <w:pPr>
      <w:tabs>
        <w:tab w:val="center" w:pos="4513"/>
        <w:tab w:val="right" w:pos="9026"/>
      </w:tabs>
    </w:pPr>
  </w:style>
  <w:style w:type="character" w:customStyle="1" w:styleId="FooterChar">
    <w:name w:val="Footer Char"/>
    <w:basedOn w:val="DefaultParagraphFont"/>
    <w:link w:val="Footer"/>
    <w:uiPriority w:val="99"/>
    <w:rsid w:val="00B41096"/>
    <w:rPr>
      <w:rFonts w:eastAsiaTheme="minorEastAsia"/>
      <w:sz w:val="24"/>
      <w:szCs w:val="24"/>
    </w:rPr>
  </w:style>
  <w:style w:type="paragraph" w:styleId="BodyText">
    <w:name w:val="Body Text"/>
    <w:basedOn w:val="Normal"/>
    <w:link w:val="BodyTextChar"/>
    <w:qFormat/>
    <w:rsid w:val="001B54C6"/>
    <w:pPr>
      <w:autoSpaceDE w:val="0"/>
      <w:autoSpaceDN w:val="0"/>
      <w:adjustRightInd w:val="0"/>
      <w:snapToGrid w:val="0"/>
      <w:spacing w:line="480" w:lineRule="auto"/>
      <w:ind w:firstLine="720"/>
    </w:pPr>
    <w:rPr>
      <w:rFonts w:eastAsia="Times New Roman"/>
      <w:lang w:val="en-US" w:eastAsia="en-US"/>
    </w:rPr>
  </w:style>
  <w:style w:type="character" w:customStyle="1" w:styleId="BodyTextChar">
    <w:name w:val="Body Text Char"/>
    <w:basedOn w:val="DefaultParagraphFont"/>
    <w:link w:val="BodyText"/>
    <w:rsid w:val="001B54C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2</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Mohammed</dc:creator>
  <cp:keywords/>
  <dc:description/>
  <cp:lastModifiedBy>Cecile Mohammed</cp:lastModifiedBy>
  <cp:revision>11</cp:revision>
  <dcterms:created xsi:type="dcterms:W3CDTF">2023-06-21T00:20:00Z</dcterms:created>
  <dcterms:modified xsi:type="dcterms:W3CDTF">2023-06-21T04:12:00Z</dcterms:modified>
</cp:coreProperties>
</file>